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6594" w:rsidRPr="008B3F48" w:rsidRDefault="00866594" w:rsidP="006E63D7">
      <w:pPr>
        <w:pStyle w:val="ListParagraph"/>
        <w:autoSpaceDE w:val="0"/>
        <w:autoSpaceDN w:val="0"/>
        <w:adjustRightInd w:val="0"/>
        <w:spacing w:after="120" w:line="240" w:lineRule="auto"/>
        <w:ind w:left="360"/>
        <w:rPr>
          <w:rFonts w:ascii="Cambria" w:hAnsi="Cambria"/>
          <w:szCs w:val="24"/>
        </w:rPr>
      </w:pPr>
    </w:p>
    <w:p w:rsidR="00465783" w:rsidRPr="00374FB2" w:rsidRDefault="00465783" w:rsidP="002D39C9">
      <w:pPr>
        <w:spacing w:after="120" w:line="240" w:lineRule="auto"/>
        <w:jc w:val="center"/>
        <w:rPr>
          <w:rFonts w:ascii="Cambria" w:hAnsi="Cambria"/>
          <w:b/>
          <w:szCs w:val="24"/>
        </w:rPr>
      </w:pPr>
      <w:r w:rsidRPr="00374FB2">
        <w:rPr>
          <w:rFonts w:ascii="Cambria" w:hAnsi="Cambria"/>
          <w:b/>
          <w:szCs w:val="24"/>
        </w:rPr>
        <w:t>CHAPTER X</w:t>
      </w:r>
      <w:r>
        <w:rPr>
          <w:rFonts w:ascii="Cambria" w:hAnsi="Cambria"/>
          <w:b/>
          <w:szCs w:val="24"/>
        </w:rPr>
        <w:t>I</w:t>
      </w:r>
    </w:p>
    <w:p w:rsidR="00465783" w:rsidRPr="00374FB2" w:rsidRDefault="00465783" w:rsidP="002D39C9">
      <w:pPr>
        <w:spacing w:after="120" w:line="240" w:lineRule="auto"/>
        <w:jc w:val="center"/>
        <w:rPr>
          <w:rFonts w:ascii="Cambria" w:hAnsi="Cambria"/>
          <w:b/>
          <w:szCs w:val="24"/>
        </w:rPr>
      </w:pPr>
    </w:p>
    <w:p w:rsidR="00465783" w:rsidRPr="00A33115" w:rsidRDefault="00465783" w:rsidP="002D39C9">
      <w:pPr>
        <w:spacing w:after="120" w:line="240" w:lineRule="auto"/>
        <w:jc w:val="center"/>
        <w:rPr>
          <w:rFonts w:ascii="Cambria" w:hAnsi="Cambria"/>
          <w:szCs w:val="24"/>
        </w:rPr>
      </w:pPr>
      <w:r w:rsidRPr="00374FB2">
        <w:rPr>
          <w:rFonts w:ascii="Cambria" w:hAnsi="Cambria"/>
          <w:b/>
          <w:szCs w:val="24"/>
        </w:rPr>
        <w:t>INVESTIGATIONS AND PROCEDURE</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71.</w:t>
      </w:r>
      <w:r w:rsidRPr="00A33115">
        <w:rPr>
          <w:rFonts w:ascii="Cambria" w:hAnsi="Cambria"/>
          <w:szCs w:val="24"/>
        </w:rPr>
        <w:tab/>
        <w:t>(1) Notwithstanding anything contained in the Code of Criminal Procedure 1973 or any other law, every offence under the Act shall be deemed to be a cognizable offence within the meaning of clause (c) of section 2 of the said Code and cognizable case, as defined in the said clause shall be construed accordingly.</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Notwithstanding anything contained in the aforesaid Code, no police officer below the rank of Sub-Inspector or a police officer of equivalent rank shall investigate any offence punishable under the Act.</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Section 167 of the aforesaid Code shall apply in relation to a case involving an offence under the Act subject to the modification that the reference in sub-section (1) thereof to Judicial Magistrate shall be construed to as Judicial Magistrate or Executive Magistrate.</w:t>
      </w:r>
    </w:p>
    <w:p w:rsidR="00465783" w:rsidRPr="00A33115" w:rsidRDefault="00465783" w:rsidP="002D39C9">
      <w:pPr>
        <w:spacing w:after="120" w:line="240" w:lineRule="auto"/>
        <w:rPr>
          <w:rFonts w:ascii="Cambria" w:hAnsi="Cambria"/>
          <w:szCs w:val="24"/>
        </w:rPr>
      </w:pPr>
      <w:r w:rsidRPr="00A33115">
        <w:rPr>
          <w:rFonts w:ascii="Cambria" w:hAnsi="Cambria"/>
          <w:szCs w:val="24"/>
        </w:rPr>
        <w:tab/>
        <w:t>(4) Sections 366 to 377 (both inclusive) and section 392 of the aforesaid Code shall apply in relation to a case involving an offence under the Act subject to the modification that the reference to Court of Session occurring therein shall be construed as Special Court under the Act.</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72.</w:t>
      </w:r>
      <w:r w:rsidRPr="00A33115">
        <w:rPr>
          <w:rFonts w:ascii="Cambria" w:hAnsi="Cambria"/>
          <w:szCs w:val="24"/>
        </w:rPr>
        <w:tab/>
        <w:t>(1) Whenever a State Government or the Central Government is of the opinion that any offence under the Act is being committed in any area by any person or group of persons or organization, the concerned Government shall, without prejudice to the provision of clause (s) of the aforesaid Code declare any post or place within such area to be a police station and the provisions of Chapter XII of the aforesaid Code shall so far as practical apply to information to the police and their powers to investigate.</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The concerned Government shall provide as many women police officers as possible to record any information relating to the commission of an offence under the Act committed against women or children in the communally disturbed area and to investigate any such offence.</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73.</w:t>
      </w:r>
      <w:r w:rsidRPr="00A33115">
        <w:rPr>
          <w:rFonts w:ascii="Cambria" w:hAnsi="Cambria"/>
          <w:szCs w:val="24"/>
        </w:rPr>
        <w:tab/>
        <w:t>(1) Notwithstanding anything contained in any other law for the time being in force, where the investigating officer does not file a charge sheet within a period of 90 days from the date of registration of the first information report for the investigation of offences under the Act committed in any area, such report shall be reviewed by a committee headed by an officer of the level of an Inspector General of Police, which shall be constituted by the concerned Government and such committee may pass such orders for a fresh investigation by another officer not below the rank of Deputy Superintendent of Police wherever it comes to the conclusion that having regard to the nature of investigation carried out, such fresh investigation would be necessary.</w:t>
      </w:r>
    </w:p>
    <w:p w:rsidR="00465783" w:rsidRPr="00A33115" w:rsidRDefault="00465783" w:rsidP="002D39C9">
      <w:pPr>
        <w:spacing w:after="120" w:line="240" w:lineRule="auto"/>
        <w:rPr>
          <w:rFonts w:ascii="Cambria" w:hAnsi="Cambria"/>
          <w:szCs w:val="24"/>
        </w:rPr>
      </w:pPr>
      <w:r w:rsidRPr="00A33115">
        <w:rPr>
          <w:rFonts w:ascii="Cambria" w:hAnsi="Cambria"/>
          <w:szCs w:val="24"/>
        </w:rPr>
        <w:lastRenderedPageBreak/>
        <w:tab/>
        <w:t>(2) The committee constituted under sub-section (1) may also review cases of such offences where the trial ends in acquittal and issue orders to file an appeal.</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The committee shall submit a report of its findings and action taken in every case to the Director General of Police.</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74.</w:t>
      </w:r>
      <w:r w:rsidRPr="00A33115">
        <w:rPr>
          <w:rFonts w:ascii="Cambria" w:hAnsi="Cambria"/>
          <w:szCs w:val="24"/>
        </w:rPr>
        <w:tab/>
        <w:t>Notwithstanding anything contained in any other law for the time being in force, where the investigation of offences under the Act committed in any area were not carried out properly in a fair and impartial manner, the concerned Government may constitute one or more special investigation team that it thinks necessary for the purposes of investigation of such offences.</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75.</w:t>
      </w:r>
      <w:r w:rsidRPr="00A33115">
        <w:rPr>
          <w:rFonts w:ascii="Cambria" w:hAnsi="Cambria"/>
          <w:szCs w:val="24"/>
        </w:rPr>
        <w:tab/>
        <w:t>A victim or survivor of communal or targeted violence shall be entitled to be treated with fairness, courtesy, respect, dignity and compassion having regard to any special need that may arise as a result of being a victim of communal or targeted violence and considering his or her or her age, gender, caste, religious</w:t>
      </w:r>
      <w:r w:rsidR="002D39C9">
        <w:rPr>
          <w:rFonts w:ascii="Cambria" w:hAnsi="Cambria"/>
          <w:szCs w:val="24"/>
        </w:rPr>
        <w:t xml:space="preserve">, regional, </w:t>
      </w:r>
      <w:r w:rsidRPr="00A33115">
        <w:rPr>
          <w:rFonts w:ascii="Cambria" w:hAnsi="Cambria"/>
          <w:szCs w:val="24"/>
        </w:rPr>
        <w:t xml:space="preserve">linguistic </w:t>
      </w:r>
      <w:r w:rsidR="002D39C9">
        <w:rPr>
          <w:rFonts w:ascii="Cambria" w:hAnsi="Cambria"/>
          <w:szCs w:val="24"/>
        </w:rPr>
        <w:t>or any other identity</w:t>
      </w:r>
      <w:r w:rsidRPr="00A33115">
        <w:rPr>
          <w:rFonts w:ascii="Cambria" w:hAnsi="Cambria"/>
          <w:szCs w:val="24"/>
        </w:rPr>
        <w:t>, educational level or any other relevant reason.</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76.</w:t>
      </w:r>
      <w:r w:rsidRPr="00A33115">
        <w:rPr>
          <w:rFonts w:ascii="Cambria" w:hAnsi="Cambria"/>
          <w:szCs w:val="24"/>
        </w:rPr>
        <w:tab/>
        <w:t xml:space="preserve">(1) The concerned District Magistrate shall inform a victim or survivor of communal or targeted violence of his or her or her rights under the criminal justice system and the victim’s or survivor’s role and opportunities to participate in the criminal justice process.  </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ab/>
        <w:t>(2) The concerned Court shall permit the victim, if he or she desires to engage an advocate of his or her choice to prosecute any offence under the Act.</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ab/>
        <w:t>(3) Any offence of sexual assault or rape under the Act shall be tried by a Court presided over by a woman.</w:t>
      </w:r>
    </w:p>
    <w:p w:rsidR="00465783" w:rsidRPr="00A33115" w:rsidRDefault="00465783" w:rsidP="002D39C9">
      <w:pPr>
        <w:spacing w:after="120" w:line="240" w:lineRule="auto"/>
        <w:rPr>
          <w:rFonts w:ascii="Cambria" w:hAnsi="Cambria"/>
          <w:szCs w:val="24"/>
        </w:rPr>
      </w:pPr>
    </w:p>
    <w:p w:rsidR="002D39C9" w:rsidRPr="007971AC" w:rsidRDefault="00465783" w:rsidP="002D39C9">
      <w:pPr>
        <w:autoSpaceDE w:val="0"/>
        <w:autoSpaceDN w:val="0"/>
        <w:adjustRightInd w:val="0"/>
        <w:spacing w:after="120" w:line="240" w:lineRule="auto"/>
        <w:rPr>
          <w:rFonts w:ascii="Cambria" w:hAnsi="Cambria"/>
          <w:szCs w:val="24"/>
        </w:rPr>
      </w:pPr>
      <w:r w:rsidRPr="00A33115">
        <w:rPr>
          <w:rFonts w:ascii="Cambria" w:hAnsi="Cambria"/>
          <w:szCs w:val="24"/>
        </w:rPr>
        <w:t>77.</w:t>
      </w:r>
      <w:r w:rsidRPr="00A33115">
        <w:rPr>
          <w:rFonts w:ascii="Cambria" w:hAnsi="Cambria"/>
          <w:szCs w:val="24"/>
        </w:rPr>
        <w:tab/>
        <w:t>A victim or witness of communal or targeted violence shall be entitled to file a report or complaint in relation to any offence under the Act in the relief camp, police station or any other location in which he or she feels safe, in writing or by electronic mail, as early as possible after the occurrence of communal or targeted violence. It shall be the duty of the concerned officer or authority to register the report or complaint with full details, as recounted by the victim or witness.</w:t>
      </w:r>
      <w:r w:rsidR="002D39C9">
        <w:rPr>
          <w:rFonts w:ascii="Cambria" w:hAnsi="Cambria"/>
          <w:szCs w:val="24"/>
        </w:rPr>
        <w:t xml:space="preserve"> </w:t>
      </w:r>
      <w:r w:rsidR="002D39C9" w:rsidRPr="007971AC">
        <w:rPr>
          <w:rFonts w:ascii="Cambria" w:hAnsi="Cambria"/>
          <w:szCs w:val="24"/>
        </w:rPr>
        <w:t xml:space="preserve">The police will not have the right to refuse to file any complaint for any reason whatsoever, and failure to file the complaint or to file any version of it different from that intended by the victim or witness will be a crime under this Act. Given the peculiar circumstances of communal and targeted violence, no adverse conclusions will be drawn from delay in filing FIRs by victims and witnesses of crimes against </w:t>
      </w:r>
      <w:r w:rsidR="002D39C9">
        <w:rPr>
          <w:rFonts w:ascii="Cambria" w:hAnsi="Cambria"/>
          <w:szCs w:val="24"/>
        </w:rPr>
        <w:t>members of groups and communities as defined in Section 2(</w:t>
      </w:r>
      <w:proofErr w:type="spellStart"/>
      <w:r w:rsidR="002D39C9">
        <w:rPr>
          <w:rFonts w:ascii="Cambria" w:hAnsi="Cambria"/>
          <w:szCs w:val="24"/>
        </w:rPr>
        <w:t>i</w:t>
      </w:r>
      <w:proofErr w:type="spellEnd"/>
      <w:r w:rsidR="002D39C9">
        <w:rPr>
          <w:rFonts w:ascii="Cambria" w:hAnsi="Cambria"/>
          <w:szCs w:val="24"/>
        </w:rPr>
        <w:t xml:space="preserve">). </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78.</w:t>
      </w:r>
      <w:r w:rsidRPr="00A33115">
        <w:rPr>
          <w:rFonts w:ascii="Cambria" w:hAnsi="Cambria"/>
          <w:szCs w:val="24"/>
        </w:rPr>
        <w:tab/>
        <w:t>The concerned Superintendent of Police shall inform a victim of communal or targeted violence, even if not asked, about: -</w:t>
      </w:r>
    </w:p>
    <w:p w:rsidR="00465783" w:rsidRPr="00A33115" w:rsidRDefault="00465783" w:rsidP="002D39C9">
      <w:pPr>
        <w:spacing w:after="120" w:line="240" w:lineRule="auto"/>
        <w:rPr>
          <w:rFonts w:ascii="Cambria" w:hAnsi="Cambria"/>
          <w:szCs w:val="24"/>
        </w:rPr>
      </w:pPr>
    </w:p>
    <w:p w:rsidR="00465783" w:rsidRPr="00A33115" w:rsidRDefault="00465783" w:rsidP="002D39C9">
      <w:pPr>
        <w:numPr>
          <w:ilvl w:val="0"/>
          <w:numId w:val="4"/>
        </w:numPr>
        <w:spacing w:after="120" w:line="240" w:lineRule="auto"/>
        <w:rPr>
          <w:rFonts w:ascii="Cambria" w:hAnsi="Cambria"/>
          <w:szCs w:val="24"/>
        </w:rPr>
      </w:pPr>
      <w:r w:rsidRPr="00A33115">
        <w:rPr>
          <w:rFonts w:ascii="Cambria" w:hAnsi="Cambria"/>
          <w:szCs w:val="24"/>
        </w:rPr>
        <w:t>the progress of the investigation into the offence reported or complained of;</w:t>
      </w:r>
    </w:p>
    <w:p w:rsidR="00465783" w:rsidRPr="00A33115" w:rsidRDefault="00465783" w:rsidP="002D39C9">
      <w:pPr>
        <w:numPr>
          <w:ilvl w:val="0"/>
          <w:numId w:val="4"/>
        </w:numPr>
        <w:spacing w:after="120" w:line="240" w:lineRule="auto"/>
        <w:rPr>
          <w:rFonts w:ascii="Cambria" w:hAnsi="Cambria"/>
          <w:szCs w:val="24"/>
        </w:rPr>
      </w:pPr>
      <w:r w:rsidRPr="00A33115">
        <w:rPr>
          <w:rFonts w:ascii="Cambria" w:hAnsi="Cambria"/>
          <w:szCs w:val="24"/>
        </w:rPr>
        <w:t>his or her or her right to receive a copy of any statement recorded of the victim or witness and to provide a copy of the same to him or her;</w:t>
      </w:r>
    </w:p>
    <w:p w:rsidR="00465783" w:rsidRPr="00A33115" w:rsidRDefault="00465783" w:rsidP="002D39C9">
      <w:pPr>
        <w:numPr>
          <w:ilvl w:val="0"/>
          <w:numId w:val="4"/>
        </w:numPr>
        <w:spacing w:after="120" w:line="240" w:lineRule="auto"/>
        <w:rPr>
          <w:rFonts w:ascii="Cambria" w:hAnsi="Cambria"/>
          <w:szCs w:val="24"/>
        </w:rPr>
      </w:pPr>
      <w:r w:rsidRPr="00A33115">
        <w:rPr>
          <w:rFonts w:ascii="Cambria" w:hAnsi="Cambria"/>
          <w:szCs w:val="24"/>
        </w:rPr>
        <w:t>his or her or her right to receive a copy of the charge and to provide him or her a copy of the same; and</w:t>
      </w:r>
    </w:p>
    <w:p w:rsidR="00465783" w:rsidRPr="00A33115" w:rsidRDefault="00465783" w:rsidP="002D39C9">
      <w:pPr>
        <w:numPr>
          <w:ilvl w:val="0"/>
          <w:numId w:val="4"/>
        </w:numPr>
        <w:spacing w:after="120" w:line="240" w:lineRule="auto"/>
        <w:rPr>
          <w:rFonts w:ascii="Cambria" w:hAnsi="Cambria"/>
          <w:szCs w:val="24"/>
        </w:rPr>
      </w:pPr>
      <w:proofErr w:type="gramStart"/>
      <w:r w:rsidRPr="00A33115">
        <w:rPr>
          <w:rFonts w:ascii="Cambria" w:hAnsi="Cambria"/>
          <w:szCs w:val="24"/>
        </w:rPr>
        <w:t>the</w:t>
      </w:r>
      <w:proofErr w:type="gramEnd"/>
      <w:r w:rsidRPr="00A33115">
        <w:rPr>
          <w:rFonts w:ascii="Cambria" w:hAnsi="Cambria"/>
          <w:szCs w:val="24"/>
        </w:rPr>
        <w:t xml:space="preserve"> name of the accused charged with the offence of any communal or targeted violence.</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79.</w:t>
      </w:r>
      <w:r w:rsidRPr="00A33115">
        <w:rPr>
          <w:rFonts w:ascii="Cambria" w:hAnsi="Cambria"/>
          <w:szCs w:val="24"/>
        </w:rPr>
        <w:tab/>
        <w:t>Whenever the police decide to close a case of an offence under the Act, the victim</w:t>
      </w:r>
      <w:r w:rsidR="00D47594">
        <w:rPr>
          <w:rFonts w:ascii="Cambria" w:hAnsi="Cambria"/>
          <w:szCs w:val="24"/>
        </w:rPr>
        <w:t>s</w:t>
      </w:r>
      <w:r w:rsidRPr="00A33115">
        <w:rPr>
          <w:rFonts w:ascii="Cambria" w:hAnsi="Cambria"/>
          <w:szCs w:val="24"/>
        </w:rPr>
        <w:t xml:space="preserve"> or witness</w:t>
      </w:r>
      <w:r w:rsidR="00D47594">
        <w:rPr>
          <w:rFonts w:ascii="Cambria" w:hAnsi="Cambria"/>
          <w:szCs w:val="24"/>
        </w:rPr>
        <w:t>es</w:t>
      </w:r>
      <w:r w:rsidRPr="00A33115">
        <w:rPr>
          <w:rFonts w:ascii="Cambria" w:hAnsi="Cambria"/>
          <w:szCs w:val="24"/>
        </w:rPr>
        <w:t xml:space="preserve"> of the communal or targeted violence shall be informed of the same, along with a copy of the reasons for doing so and no such decision to close such a case shall be taken without hearing the objections, if any of the victims </w:t>
      </w:r>
      <w:r w:rsidR="00D47594">
        <w:rPr>
          <w:rFonts w:ascii="Cambria" w:hAnsi="Cambria"/>
          <w:szCs w:val="24"/>
        </w:rPr>
        <w:t xml:space="preserve">and witnesses </w:t>
      </w:r>
      <w:r w:rsidRPr="00A33115">
        <w:rPr>
          <w:rFonts w:ascii="Cambria" w:hAnsi="Cambria"/>
          <w:szCs w:val="24"/>
        </w:rPr>
        <w:t>thereto. Such objections shall form part of the report of the decision to close a case.</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80.</w:t>
      </w:r>
      <w:r w:rsidRPr="00A33115">
        <w:rPr>
          <w:rFonts w:ascii="Cambria" w:hAnsi="Cambria"/>
          <w:szCs w:val="24"/>
        </w:rPr>
        <w:tab/>
        <w:t>A victim or witness of communal or targeted violence shall be regularly informed with regard to the progress of any case of communal or targeted violence, including dates of hearing in Court, whether or not the accused has been arrested, charged, granted bail, indicted, prosecuted, convicted, sentenced, paroled or acquitted or if he escapes and the reasons for a decision taken in a case to prosecute an accused or not.</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81.</w:t>
      </w:r>
      <w:r w:rsidRPr="00A33115">
        <w:rPr>
          <w:rFonts w:ascii="Cambria" w:hAnsi="Cambria"/>
          <w:szCs w:val="24"/>
        </w:rPr>
        <w:tab/>
        <w:t>A victim shall be informed by the concerned Magistrate with regard to applying for compensation or restitution for harm suffered by him or her as a result of the communal or targeted violence or offence and shall extend all such assistance to such a victim, as he or she may need in accordance with the provisions of law including the Act.</w:t>
      </w:r>
    </w:p>
    <w:p w:rsidR="00465783" w:rsidRPr="00A33115" w:rsidRDefault="00465783" w:rsidP="002D39C9">
      <w:pPr>
        <w:spacing w:after="120" w:line="240" w:lineRule="auto"/>
        <w:rPr>
          <w:rFonts w:ascii="Cambria" w:hAnsi="Cambria"/>
          <w:szCs w:val="24"/>
        </w:rPr>
      </w:pPr>
    </w:p>
    <w:p w:rsidR="00D47594" w:rsidRDefault="00465783" w:rsidP="002D39C9">
      <w:pPr>
        <w:spacing w:after="120" w:line="240" w:lineRule="auto"/>
        <w:rPr>
          <w:rFonts w:ascii="Cambria" w:hAnsi="Cambria"/>
          <w:szCs w:val="24"/>
        </w:rPr>
      </w:pPr>
      <w:r w:rsidRPr="00A33115">
        <w:rPr>
          <w:rFonts w:ascii="Cambria" w:hAnsi="Cambria"/>
          <w:szCs w:val="24"/>
        </w:rPr>
        <w:t>82.</w:t>
      </w:r>
      <w:r w:rsidRPr="00A33115">
        <w:rPr>
          <w:rFonts w:ascii="Cambria" w:hAnsi="Cambria"/>
          <w:szCs w:val="24"/>
        </w:rPr>
        <w:tab/>
        <w:t xml:space="preserve">In every case of communal or targeted violence the complainant or victim of such violence shall a right to receive a copy of all </w:t>
      </w:r>
      <w:r w:rsidR="00D47594">
        <w:rPr>
          <w:rFonts w:ascii="Cambria" w:hAnsi="Cambria"/>
          <w:szCs w:val="24"/>
        </w:rPr>
        <w:t xml:space="preserve">FIRs, </w:t>
      </w:r>
      <w:r w:rsidRPr="00A33115">
        <w:rPr>
          <w:rFonts w:ascii="Cambria" w:hAnsi="Cambria"/>
          <w:szCs w:val="24"/>
        </w:rPr>
        <w:t>reports, statements or complaints under sections 154, 161, 164, 173 or 2307 of the Code of Criminal Procedure 1973 free of cost.</w:t>
      </w:r>
    </w:p>
    <w:p w:rsidR="00D47594" w:rsidRPr="007971AC" w:rsidRDefault="00D47594" w:rsidP="00D47594">
      <w:pPr>
        <w:autoSpaceDE w:val="0"/>
        <w:autoSpaceDN w:val="0"/>
        <w:adjustRightInd w:val="0"/>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83.</w:t>
      </w:r>
      <w:r w:rsidRPr="00A33115">
        <w:rPr>
          <w:rFonts w:ascii="Cambria" w:hAnsi="Cambria"/>
          <w:szCs w:val="24"/>
        </w:rPr>
        <w:tab/>
        <w:t xml:space="preserve">In every case of communal or targeted violence the complainant or victim of such violence shall be entitled to file an application before the concerned </w:t>
      </w:r>
      <w:r w:rsidRPr="00A33115">
        <w:rPr>
          <w:rFonts w:ascii="Cambria" w:hAnsi="Cambria"/>
          <w:szCs w:val="24"/>
        </w:rPr>
        <w:lastRenderedPageBreak/>
        <w:t xml:space="preserve">Court, whether or not such a Court has jurisdiction in the case, to record a statement under section 164 of the Code of Criminal Procedure 1973 in relation to such communal or targeted violence during the course of investigation of such a case. The Court recording such a statement shall forward the same to the Court where the report under section 173 of the said Code has been filed in respect of such a case. </w:t>
      </w:r>
    </w:p>
    <w:p w:rsidR="00465783" w:rsidRPr="00A33115" w:rsidRDefault="00465783" w:rsidP="002D39C9">
      <w:pPr>
        <w:spacing w:after="120" w:line="240" w:lineRule="auto"/>
        <w:rPr>
          <w:rFonts w:ascii="Cambria" w:hAnsi="Cambria"/>
          <w:szCs w:val="24"/>
        </w:rPr>
      </w:pPr>
    </w:p>
    <w:p w:rsidR="00465783" w:rsidRDefault="00465783" w:rsidP="002D39C9">
      <w:pPr>
        <w:spacing w:after="120" w:line="240" w:lineRule="auto"/>
        <w:rPr>
          <w:rFonts w:ascii="Cambria" w:hAnsi="Cambria"/>
          <w:szCs w:val="24"/>
        </w:rPr>
      </w:pPr>
      <w:r w:rsidRPr="00A33115">
        <w:rPr>
          <w:rFonts w:ascii="Cambria" w:hAnsi="Cambria"/>
          <w:szCs w:val="24"/>
        </w:rPr>
        <w:t>84.</w:t>
      </w:r>
      <w:r w:rsidRPr="00A33115">
        <w:rPr>
          <w:rFonts w:ascii="Cambria" w:hAnsi="Cambria"/>
          <w:szCs w:val="24"/>
        </w:rPr>
        <w:tab/>
        <w:t>The victims or witnesses of communal or targeted violence shall be entitled to file an application before any Magistrate whether he has jurisdiction in the case or not, seeking permission to file an affidavit in relation to any communal or targeted violence during the course of its investigation. The Magistrate recording such an affidavit shall forward the same to the Court where the report under section 173 of the Code of Criminal Procedure 1973 in respect of such an offence has been filed.</w:t>
      </w:r>
    </w:p>
    <w:p w:rsidR="002D39C9" w:rsidRDefault="002D39C9" w:rsidP="002D39C9">
      <w:pPr>
        <w:spacing w:after="120" w:line="240" w:lineRule="auto"/>
        <w:rPr>
          <w:rFonts w:ascii="Cambria" w:hAnsi="Cambria"/>
          <w:szCs w:val="24"/>
        </w:rPr>
      </w:pPr>
    </w:p>
    <w:p w:rsidR="002D39C9" w:rsidRPr="007971AC" w:rsidDel="008608F2" w:rsidRDefault="002D39C9" w:rsidP="002D39C9">
      <w:pPr>
        <w:pStyle w:val="BodyText"/>
        <w:spacing w:after="120"/>
        <w:jc w:val="left"/>
        <w:rPr>
          <w:rFonts w:ascii="Cambria" w:hAnsi="Cambria"/>
          <w:szCs w:val="24"/>
        </w:rPr>
      </w:pPr>
      <w:r>
        <w:rPr>
          <w:rFonts w:ascii="Cambria" w:hAnsi="Cambria"/>
          <w:szCs w:val="24"/>
        </w:rPr>
        <w:t>85</w:t>
      </w:r>
      <w:r w:rsidRPr="007971AC">
        <w:rPr>
          <w:rFonts w:ascii="Cambria" w:hAnsi="Cambria"/>
          <w:szCs w:val="24"/>
        </w:rPr>
        <w:t>.</w:t>
      </w:r>
      <w:r w:rsidRPr="007971AC">
        <w:rPr>
          <w:rFonts w:ascii="Cambria" w:hAnsi="Cambria"/>
          <w:szCs w:val="24"/>
        </w:rPr>
        <w:tab/>
        <w:t>Nothing in the Act shall prevent any State Government or the Central Government, in time of communal and targeted violence from taking such measures that it considers to be essential for the protection of any particular victim or witness of communal and targeted violence, at all stages including prior to, during or after any act or acts of communal and targeted violence, or in the event of apprehension that such acts will occur.</w:t>
      </w:r>
    </w:p>
    <w:p w:rsidR="002D39C9" w:rsidRDefault="002D39C9" w:rsidP="002D39C9">
      <w:pPr>
        <w:pStyle w:val="BodyText"/>
        <w:spacing w:after="120"/>
        <w:jc w:val="left"/>
        <w:rPr>
          <w:rFonts w:ascii="Cambria" w:hAnsi="Cambria"/>
          <w:szCs w:val="24"/>
        </w:rPr>
      </w:pPr>
    </w:p>
    <w:p w:rsidR="002D39C9" w:rsidRPr="007971AC" w:rsidRDefault="002D39C9" w:rsidP="002D39C9">
      <w:pPr>
        <w:pStyle w:val="BodyText"/>
        <w:spacing w:after="120"/>
        <w:jc w:val="left"/>
        <w:rPr>
          <w:rFonts w:ascii="Cambria" w:hAnsi="Cambria"/>
          <w:szCs w:val="24"/>
        </w:rPr>
      </w:pPr>
      <w:r>
        <w:rPr>
          <w:rFonts w:ascii="Cambria" w:hAnsi="Cambria"/>
          <w:szCs w:val="24"/>
        </w:rPr>
        <w:t>86</w:t>
      </w:r>
      <w:r w:rsidRPr="007971AC">
        <w:rPr>
          <w:rFonts w:ascii="Cambria" w:hAnsi="Cambria"/>
          <w:szCs w:val="24"/>
        </w:rPr>
        <w:t>.</w:t>
      </w:r>
      <w:r w:rsidRPr="007971AC">
        <w:rPr>
          <w:rFonts w:ascii="Cambria" w:hAnsi="Cambria"/>
          <w:szCs w:val="24"/>
        </w:rPr>
        <w:tab/>
        <w:t xml:space="preserve">Every victim or witness of any communal and targeted violence, or those who apprehend such violence, shall have the right to request and to receive </w:t>
      </w:r>
      <w:proofErr w:type="gramStart"/>
      <w:r w:rsidRPr="007971AC">
        <w:rPr>
          <w:rFonts w:ascii="Cambria" w:hAnsi="Cambria"/>
          <w:szCs w:val="24"/>
        </w:rPr>
        <w:t>adequate</w:t>
      </w:r>
      <w:proofErr w:type="gramEnd"/>
      <w:r w:rsidRPr="007971AC">
        <w:rPr>
          <w:rFonts w:ascii="Cambria" w:hAnsi="Cambria"/>
          <w:szCs w:val="24"/>
        </w:rPr>
        <w:t xml:space="preserve"> protection and humanitarian assistance from all central, state and local government officials, designated for this purpose. The Central Government or the State Government, as the case may be, shall have the primary duty and responsibility to provide protection and humanitarian assistance to victims and witnesses of any communal and targeted violence. </w:t>
      </w:r>
    </w:p>
    <w:p w:rsidR="002D39C9" w:rsidRPr="00A33115" w:rsidRDefault="002D39C9"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85.</w:t>
      </w:r>
      <w:r w:rsidRPr="00A33115">
        <w:rPr>
          <w:rFonts w:ascii="Cambria" w:hAnsi="Cambria"/>
          <w:szCs w:val="24"/>
        </w:rPr>
        <w:tab/>
        <w:t>Victims of communal or targeted violence shall be entitled to complain to the National Council or the State Council, as the case may be in case of non-compliance of any of the provisions of the Act.</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86.</w:t>
      </w:r>
      <w:r w:rsidRPr="00A33115">
        <w:rPr>
          <w:rFonts w:ascii="Cambria" w:hAnsi="Cambria"/>
          <w:szCs w:val="24"/>
        </w:rPr>
        <w:tab/>
        <w:t>The National Council or State Council, as the case may be shall forward all such complaints of victims of communal or targeted violence to the concerned authority for necessary action together with its recommendations, if any.</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87.</w:t>
      </w:r>
      <w:r w:rsidRPr="00A33115">
        <w:rPr>
          <w:rFonts w:ascii="Cambria" w:hAnsi="Cambria"/>
          <w:szCs w:val="24"/>
        </w:rPr>
        <w:tab/>
        <w:t xml:space="preserve">The National Council and State Councils shall dispose of all complaints in a time-bound manner with reasons for action or dismissal in writing.  </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p>
    <w:p w:rsidR="00465783" w:rsidRPr="00374FB2" w:rsidRDefault="00465783" w:rsidP="002D39C9">
      <w:pPr>
        <w:spacing w:after="120" w:line="240" w:lineRule="auto"/>
        <w:jc w:val="center"/>
        <w:rPr>
          <w:rFonts w:ascii="Cambria" w:hAnsi="Cambria"/>
          <w:b/>
          <w:szCs w:val="24"/>
        </w:rPr>
      </w:pPr>
      <w:r w:rsidRPr="00374FB2">
        <w:rPr>
          <w:rFonts w:ascii="Cambria" w:hAnsi="Cambria"/>
          <w:b/>
          <w:szCs w:val="24"/>
        </w:rPr>
        <w:t>CHAPTER XI</w:t>
      </w:r>
    </w:p>
    <w:p w:rsidR="00465783" w:rsidRPr="00374FB2" w:rsidRDefault="00465783" w:rsidP="002D39C9">
      <w:pPr>
        <w:spacing w:after="120" w:line="240" w:lineRule="auto"/>
        <w:jc w:val="center"/>
        <w:rPr>
          <w:rFonts w:ascii="Cambria" w:hAnsi="Cambria"/>
          <w:b/>
          <w:szCs w:val="24"/>
        </w:rPr>
      </w:pPr>
    </w:p>
    <w:p w:rsidR="00465783" w:rsidRPr="00374FB2" w:rsidRDefault="00465783" w:rsidP="002D39C9">
      <w:pPr>
        <w:spacing w:after="120" w:line="240" w:lineRule="auto"/>
        <w:jc w:val="center"/>
        <w:rPr>
          <w:rFonts w:ascii="Cambria" w:hAnsi="Cambria"/>
          <w:b/>
          <w:szCs w:val="24"/>
        </w:rPr>
      </w:pPr>
      <w:r w:rsidRPr="00374FB2">
        <w:rPr>
          <w:rFonts w:ascii="Cambria" w:hAnsi="Cambria"/>
          <w:b/>
          <w:szCs w:val="24"/>
        </w:rPr>
        <w:t>TRIAL</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Pr>
          <w:rFonts w:ascii="Cambria" w:hAnsi="Cambria"/>
          <w:szCs w:val="24"/>
        </w:rPr>
        <w:t>88.</w:t>
      </w:r>
      <w:r>
        <w:rPr>
          <w:rFonts w:ascii="Cambria" w:hAnsi="Cambria"/>
          <w:szCs w:val="24"/>
        </w:rPr>
        <w:tab/>
        <w:t>(1) T</w:t>
      </w:r>
      <w:r w:rsidRPr="00A33115">
        <w:rPr>
          <w:rFonts w:ascii="Cambria" w:hAnsi="Cambria"/>
          <w:szCs w:val="24"/>
        </w:rPr>
        <w:t>rials under the Act shall be concluded expeditiously and in a time-bound manner.</w:t>
      </w:r>
    </w:p>
    <w:p w:rsidR="00465783" w:rsidRPr="00A33115" w:rsidRDefault="00465783" w:rsidP="002D39C9">
      <w:pPr>
        <w:spacing w:after="120" w:line="240" w:lineRule="auto"/>
        <w:rPr>
          <w:rFonts w:ascii="Cambria" w:hAnsi="Cambria"/>
          <w:szCs w:val="24"/>
        </w:rPr>
      </w:pPr>
      <w:r>
        <w:rPr>
          <w:rFonts w:ascii="Cambria" w:hAnsi="Cambria"/>
          <w:szCs w:val="24"/>
        </w:rPr>
        <w:tab/>
        <w:t xml:space="preserve">(2) </w:t>
      </w:r>
      <w:r w:rsidRPr="00A33115">
        <w:rPr>
          <w:rFonts w:ascii="Cambria" w:hAnsi="Cambria"/>
          <w:szCs w:val="24"/>
        </w:rPr>
        <w:t>Trials shall be conducted in the Courts having jurisdiction with regard to the offences and punishments provided under the Act.</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89.</w:t>
      </w:r>
      <w:r w:rsidRPr="00A33115">
        <w:rPr>
          <w:rFonts w:ascii="Cambria" w:hAnsi="Cambria"/>
          <w:szCs w:val="24"/>
        </w:rPr>
        <w:tab/>
        <w:t xml:space="preserve">(1) </w:t>
      </w:r>
      <w:proofErr w:type="gramStart"/>
      <w:r w:rsidRPr="00A33115">
        <w:rPr>
          <w:rFonts w:ascii="Cambria" w:hAnsi="Cambria"/>
          <w:szCs w:val="24"/>
        </w:rPr>
        <w:t>All</w:t>
      </w:r>
      <w:proofErr w:type="gramEnd"/>
      <w:r w:rsidRPr="00A33115">
        <w:rPr>
          <w:rFonts w:ascii="Cambria" w:hAnsi="Cambria"/>
          <w:szCs w:val="24"/>
        </w:rPr>
        <w:t xml:space="preserve"> cases under the Act shall be tried in a fair and transparent manner including the provision of </w:t>
      </w:r>
      <w:r>
        <w:rPr>
          <w:rFonts w:ascii="Cambria" w:hAnsi="Cambria"/>
          <w:szCs w:val="24"/>
        </w:rPr>
        <w:t>closed circuit television</w:t>
      </w:r>
      <w:r w:rsidRPr="00A33115">
        <w:rPr>
          <w:rFonts w:ascii="Cambria" w:hAnsi="Cambria"/>
          <w:szCs w:val="24"/>
        </w:rPr>
        <w:t>.</w:t>
      </w:r>
    </w:p>
    <w:p w:rsidR="00465783" w:rsidRPr="00A33115" w:rsidRDefault="00465783" w:rsidP="002D39C9">
      <w:pPr>
        <w:spacing w:after="120" w:line="240" w:lineRule="auto"/>
        <w:rPr>
          <w:rFonts w:ascii="Cambria" w:hAnsi="Cambria"/>
          <w:szCs w:val="24"/>
        </w:rPr>
      </w:pPr>
      <w:r>
        <w:rPr>
          <w:rFonts w:ascii="Cambria" w:hAnsi="Cambria"/>
          <w:szCs w:val="24"/>
        </w:rPr>
        <w:tab/>
        <w:t xml:space="preserve">(2) </w:t>
      </w:r>
      <w:r w:rsidRPr="00A33115">
        <w:rPr>
          <w:rFonts w:ascii="Cambria" w:hAnsi="Cambria"/>
          <w:szCs w:val="24"/>
        </w:rPr>
        <w:t>All proceedings of trials under the Act shall be forwarded to the National Council or State Council, or any of its designated officers, if so provided under the rules.</w:t>
      </w:r>
    </w:p>
    <w:p w:rsidR="00465783" w:rsidRPr="00A33115" w:rsidRDefault="00465783" w:rsidP="002D39C9">
      <w:pPr>
        <w:spacing w:after="120" w:line="240" w:lineRule="auto"/>
        <w:rPr>
          <w:rFonts w:ascii="Cambria" w:hAnsi="Cambria"/>
          <w:szCs w:val="24"/>
        </w:rPr>
      </w:pPr>
      <w:r w:rsidRPr="00A33115">
        <w:rPr>
          <w:rFonts w:ascii="Cambria" w:hAnsi="Cambria"/>
          <w:szCs w:val="24"/>
        </w:rPr>
        <w:tab/>
        <w:t xml:space="preserve">(3) A victim of communal or targeted violence shall be entitled to receive free legal aid and be entitled to engage any advocate </w:t>
      </w:r>
      <w:r w:rsidR="006E63D7">
        <w:rPr>
          <w:rFonts w:ascii="Cambria" w:hAnsi="Cambria"/>
          <w:szCs w:val="24"/>
        </w:rPr>
        <w:t xml:space="preserve">who they choose </w:t>
      </w:r>
      <w:r w:rsidRPr="00A33115">
        <w:rPr>
          <w:rFonts w:ascii="Cambria" w:hAnsi="Cambria"/>
          <w:szCs w:val="24"/>
        </w:rPr>
        <w:t>from among those enrolled in the legal aid panel under the Legal Services Authorities Act 1987.</w:t>
      </w:r>
    </w:p>
    <w:p w:rsidR="00465783" w:rsidRDefault="00465783" w:rsidP="002D39C9">
      <w:pPr>
        <w:spacing w:after="120" w:line="240" w:lineRule="auto"/>
        <w:rPr>
          <w:rFonts w:ascii="Cambria" w:hAnsi="Cambria"/>
          <w:szCs w:val="24"/>
        </w:rPr>
      </w:pPr>
      <w:r w:rsidRPr="00A33115">
        <w:rPr>
          <w:rFonts w:ascii="Cambria" w:hAnsi="Cambria"/>
          <w:szCs w:val="24"/>
        </w:rPr>
        <w:tab/>
      </w:r>
      <w:r>
        <w:rPr>
          <w:rFonts w:ascii="Cambria" w:hAnsi="Cambria"/>
          <w:szCs w:val="24"/>
        </w:rPr>
        <w:t>(</w:t>
      </w:r>
      <w:r w:rsidR="00C069EA">
        <w:rPr>
          <w:rFonts w:ascii="Cambria" w:hAnsi="Cambria"/>
          <w:szCs w:val="24"/>
        </w:rPr>
        <w:t>4</w:t>
      </w:r>
      <w:r>
        <w:rPr>
          <w:rFonts w:ascii="Cambria" w:hAnsi="Cambria"/>
          <w:szCs w:val="24"/>
        </w:rPr>
        <w:t xml:space="preserve">) </w:t>
      </w:r>
      <w:r w:rsidRPr="00A33115">
        <w:rPr>
          <w:rFonts w:ascii="Cambria" w:hAnsi="Cambria"/>
          <w:szCs w:val="24"/>
        </w:rPr>
        <w:t>A victim of communal or targeted violence shall be entitled to participate in any proceeding under the Act where he is an interested party, unless the Court, after considering such evidence beyond any reasonable doubt that the testimony of the victim concerned would be materially altered if he or she heard other testimony during the proceedings.</w:t>
      </w:r>
    </w:p>
    <w:p w:rsidR="00C069EA" w:rsidRPr="008B3F48" w:rsidRDefault="00C069EA" w:rsidP="00C069EA">
      <w:pPr>
        <w:pStyle w:val="ListParagraph"/>
        <w:spacing w:after="120" w:line="240" w:lineRule="auto"/>
        <w:ind w:left="360"/>
        <w:rPr>
          <w:rFonts w:ascii="Cambria" w:hAnsi="Cambria"/>
          <w:szCs w:val="24"/>
        </w:rPr>
      </w:pPr>
      <w:r>
        <w:rPr>
          <w:rFonts w:ascii="Cambria" w:hAnsi="Cambria"/>
          <w:szCs w:val="24"/>
        </w:rPr>
        <w:tab/>
        <w:t xml:space="preserve">(5) </w:t>
      </w:r>
      <w:r w:rsidRPr="008B3F48">
        <w:rPr>
          <w:rFonts w:ascii="Cambria" w:hAnsi="Cambria"/>
          <w:szCs w:val="24"/>
        </w:rPr>
        <w:t>The victim shall have the right to reasonable, accurate, and timely notice of any public court proceeding, or any parole proceeding, involving the crime or of any release or escape of the accused.</w:t>
      </w:r>
    </w:p>
    <w:p w:rsidR="00C069EA" w:rsidRPr="00A33115" w:rsidRDefault="00C069EA"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90.</w:t>
      </w:r>
      <w:r>
        <w:rPr>
          <w:rFonts w:ascii="Cambria" w:hAnsi="Cambria"/>
          <w:szCs w:val="24"/>
        </w:rPr>
        <w:tab/>
        <w:t xml:space="preserve">A </w:t>
      </w:r>
      <w:r w:rsidRPr="00A33115">
        <w:rPr>
          <w:rFonts w:ascii="Cambria" w:hAnsi="Cambria"/>
          <w:szCs w:val="24"/>
        </w:rPr>
        <w:t>victim of communal or targeted violence shall be entitled to be reasonably heard at any proceeding under the Act where he is an interested party in respect of bail, discharge, release, parole, conviction or sentence of an accused or any connected proceedings.</w:t>
      </w:r>
    </w:p>
    <w:p w:rsidR="00465783" w:rsidRPr="00A33115" w:rsidRDefault="00465783" w:rsidP="002D39C9">
      <w:pPr>
        <w:spacing w:after="120" w:line="240" w:lineRule="auto"/>
        <w:rPr>
          <w:rFonts w:ascii="Cambria" w:hAnsi="Cambria"/>
          <w:szCs w:val="24"/>
        </w:rPr>
      </w:pPr>
      <w:r w:rsidRPr="00A33115">
        <w:rPr>
          <w:rFonts w:ascii="Cambria" w:hAnsi="Cambria"/>
          <w:szCs w:val="24"/>
        </w:rPr>
        <w:t>91.</w:t>
      </w:r>
      <w:r w:rsidRPr="00A33115">
        <w:rPr>
          <w:rFonts w:ascii="Cambria" w:hAnsi="Cambria"/>
          <w:szCs w:val="24"/>
        </w:rPr>
        <w:tab/>
        <w:t xml:space="preserve">(1) </w:t>
      </w:r>
      <w:proofErr w:type="gramStart"/>
      <w:r w:rsidRPr="00A33115">
        <w:rPr>
          <w:rFonts w:ascii="Cambria" w:hAnsi="Cambria"/>
          <w:szCs w:val="24"/>
        </w:rPr>
        <w:t>A</w:t>
      </w:r>
      <w:proofErr w:type="gramEnd"/>
      <w:r w:rsidRPr="00A33115">
        <w:rPr>
          <w:rFonts w:ascii="Cambria" w:hAnsi="Cambria"/>
          <w:szCs w:val="24"/>
        </w:rPr>
        <w:t xml:space="preserve"> victim of communal or targeted violence shall be entitled to a timely completion without any unreasonable delay of a trial under the Act.</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ab/>
        <w:t>(2) The advocate engaged by a victim of communal or targeted violence shall be entitled to apply to the Court, independently of the Special Public Prosecutor, to exercise its powers under section 165 of the Evidence Act 1872.</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ab/>
        <w:t xml:space="preserve">(3) Such an advocate engaged by a victim of communal or targeted violence shall be entitled to file a petition before the Court, independently of the </w:t>
      </w:r>
      <w:r w:rsidRPr="00A33115">
        <w:rPr>
          <w:rFonts w:ascii="Cambria" w:hAnsi="Cambria"/>
          <w:szCs w:val="24"/>
        </w:rPr>
        <w:lastRenderedPageBreak/>
        <w:t xml:space="preserve">Special Public Prosecutor, to exercise its powers under section 311 of the Code of Criminal Procedure 1973.   </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92.</w:t>
      </w:r>
      <w:r w:rsidRPr="00A33115">
        <w:rPr>
          <w:rFonts w:ascii="Cambria" w:hAnsi="Cambria"/>
          <w:szCs w:val="24"/>
        </w:rPr>
        <w:tab/>
        <w:t>(1) A victim of communal or targeted violence shall be entitled to place “victim impact statements” before the Court, setting out the effect of the offence on his or her or her life at the post conviction or sentencing stage.</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A victim of communal or targeted violence shall be informed, upon his or her request, about:</w:t>
      </w:r>
    </w:p>
    <w:p w:rsidR="00465783" w:rsidRPr="00A33115" w:rsidRDefault="00465783" w:rsidP="002D39C9">
      <w:pPr>
        <w:spacing w:after="120" w:line="240" w:lineRule="auto"/>
        <w:ind w:firstLine="720"/>
        <w:rPr>
          <w:rFonts w:ascii="Cambria" w:hAnsi="Cambria"/>
          <w:szCs w:val="24"/>
        </w:rPr>
      </w:pPr>
      <w:r w:rsidRPr="00A33115">
        <w:rPr>
          <w:rFonts w:ascii="Cambria" w:hAnsi="Cambria"/>
          <w:szCs w:val="24"/>
        </w:rPr>
        <w:t>(</w:t>
      </w:r>
      <w:proofErr w:type="spellStart"/>
      <w:r w:rsidRPr="00A33115">
        <w:rPr>
          <w:rFonts w:ascii="Cambria" w:hAnsi="Cambria"/>
          <w:szCs w:val="24"/>
        </w:rPr>
        <w:t>i</w:t>
      </w:r>
      <w:proofErr w:type="spellEnd"/>
      <w:r w:rsidRPr="00A33115">
        <w:rPr>
          <w:rFonts w:ascii="Cambria" w:hAnsi="Cambria"/>
          <w:szCs w:val="24"/>
        </w:rPr>
        <w:t xml:space="preserve">) </w:t>
      </w:r>
      <w:proofErr w:type="gramStart"/>
      <w:r w:rsidRPr="00A33115">
        <w:rPr>
          <w:rFonts w:ascii="Cambria" w:hAnsi="Cambria"/>
          <w:szCs w:val="24"/>
        </w:rPr>
        <w:t>the</w:t>
      </w:r>
      <w:proofErr w:type="gramEnd"/>
      <w:r w:rsidRPr="00A33115">
        <w:rPr>
          <w:rFonts w:ascii="Cambria" w:hAnsi="Cambria"/>
          <w:szCs w:val="24"/>
        </w:rPr>
        <w:t xml:space="preserve"> outcome of any proceeding based on the charge and of any appeal against such proceedings; and</w:t>
      </w:r>
    </w:p>
    <w:p w:rsidR="00465783" w:rsidRPr="00A33115" w:rsidRDefault="00465783" w:rsidP="002D39C9">
      <w:pPr>
        <w:spacing w:after="120" w:line="240" w:lineRule="auto"/>
        <w:ind w:firstLine="720"/>
        <w:rPr>
          <w:rFonts w:ascii="Cambria" w:hAnsi="Cambria"/>
          <w:szCs w:val="24"/>
        </w:rPr>
      </w:pPr>
      <w:r w:rsidRPr="00A33115">
        <w:rPr>
          <w:rFonts w:ascii="Cambria" w:hAnsi="Cambria"/>
          <w:szCs w:val="24"/>
        </w:rPr>
        <w:t xml:space="preserve">(ii) </w:t>
      </w:r>
      <w:proofErr w:type="gramStart"/>
      <w:r w:rsidRPr="00A33115">
        <w:rPr>
          <w:rFonts w:ascii="Cambria" w:hAnsi="Cambria"/>
          <w:szCs w:val="24"/>
        </w:rPr>
        <w:t>details</w:t>
      </w:r>
      <w:proofErr w:type="gramEnd"/>
      <w:r w:rsidRPr="00A33115">
        <w:rPr>
          <w:rFonts w:ascii="Cambria" w:hAnsi="Cambria"/>
          <w:szCs w:val="24"/>
        </w:rPr>
        <w:t xml:space="preserve"> of any sentence, if any imposed on the accused in the trial or in appeal.</w:t>
      </w:r>
    </w:p>
    <w:p w:rsidR="00465783" w:rsidRPr="00A33115" w:rsidRDefault="00465783" w:rsidP="002D39C9">
      <w:pPr>
        <w:spacing w:after="120" w:line="240" w:lineRule="auto"/>
        <w:rPr>
          <w:rFonts w:ascii="Cambria" w:hAnsi="Cambria"/>
          <w:szCs w:val="24"/>
        </w:rPr>
      </w:pPr>
      <w:r w:rsidRPr="00A33115">
        <w:rPr>
          <w:rFonts w:ascii="Cambria" w:hAnsi="Cambria"/>
          <w:szCs w:val="24"/>
        </w:rPr>
        <w:t>93.</w:t>
      </w:r>
      <w:r w:rsidRPr="00A33115">
        <w:rPr>
          <w:rFonts w:ascii="Cambria" w:hAnsi="Cambria"/>
          <w:szCs w:val="24"/>
        </w:rPr>
        <w:tab/>
        <w:t>(1) The appropriate Government s</w:t>
      </w:r>
      <w:r>
        <w:rPr>
          <w:rFonts w:ascii="Cambria" w:hAnsi="Cambria"/>
          <w:szCs w:val="24"/>
        </w:rPr>
        <w:t xml:space="preserve">hall appoint a person to be </w:t>
      </w:r>
      <w:r w:rsidRPr="00A33115">
        <w:rPr>
          <w:rFonts w:ascii="Cambria" w:hAnsi="Cambria"/>
          <w:szCs w:val="24"/>
        </w:rPr>
        <w:t>a Special Public Prosecutor for any case or class of cases.</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A person shall be eligible to be appointed as a Special Public Prosecutor under this or her section only if he has been in practice as an advocate for not less than 7 years, or has held any post under the Union or the State, requiring knowledge of law, for a period of not less than 7 years.</w:t>
      </w:r>
    </w:p>
    <w:p w:rsidR="00465783" w:rsidRDefault="00465783" w:rsidP="002D39C9">
      <w:pPr>
        <w:spacing w:after="120" w:line="240" w:lineRule="auto"/>
        <w:rPr>
          <w:rFonts w:ascii="Cambria" w:hAnsi="Cambria"/>
          <w:szCs w:val="24"/>
        </w:rPr>
      </w:pPr>
      <w:r w:rsidRPr="00A33115">
        <w:rPr>
          <w:rFonts w:ascii="Cambria" w:hAnsi="Cambria"/>
          <w:szCs w:val="24"/>
        </w:rPr>
        <w:tab/>
        <w:t>(3) Every person appointed as a Special Public Prosecutor under this or her section shall be deemed to be a Public Prosecutor within the meaning of clause (u) of section 2 of the Code of Criminal Procedure 1973 and the provisions of the said Code shall have effect accordingly.</w:t>
      </w:r>
    </w:p>
    <w:p w:rsidR="00C069EA" w:rsidRPr="00A33115" w:rsidRDefault="00C069EA" w:rsidP="00C069EA">
      <w:pPr>
        <w:spacing w:after="120" w:line="240" w:lineRule="auto"/>
        <w:ind w:firstLine="720"/>
        <w:rPr>
          <w:rFonts w:ascii="Cambria" w:hAnsi="Cambria"/>
          <w:szCs w:val="24"/>
        </w:rPr>
      </w:pPr>
      <w:r w:rsidRPr="00A33115">
        <w:rPr>
          <w:rFonts w:ascii="Cambria" w:hAnsi="Cambria"/>
          <w:szCs w:val="24"/>
        </w:rPr>
        <w:t xml:space="preserve">(4) Special Public Prosecutors may assist the Court in prosecution of offences under the Act </w:t>
      </w:r>
      <w:r>
        <w:rPr>
          <w:rFonts w:ascii="Cambria" w:hAnsi="Cambria"/>
          <w:szCs w:val="24"/>
        </w:rPr>
        <w:t xml:space="preserve">only if and as long as </w:t>
      </w:r>
      <w:r w:rsidRPr="00A33115">
        <w:rPr>
          <w:rFonts w:ascii="Cambria" w:hAnsi="Cambria"/>
          <w:szCs w:val="24"/>
        </w:rPr>
        <w:t>they enjoy the confidence of the victim of communal or targeted viol</w:t>
      </w:r>
      <w:r>
        <w:rPr>
          <w:rFonts w:ascii="Cambria" w:hAnsi="Cambria"/>
          <w:szCs w:val="24"/>
        </w:rPr>
        <w:t xml:space="preserve">ence. If the victims do not have faith, or lose faith, in the </w:t>
      </w:r>
      <w:r w:rsidRPr="00A33115">
        <w:rPr>
          <w:rFonts w:ascii="Cambria" w:hAnsi="Cambria"/>
          <w:szCs w:val="24"/>
        </w:rPr>
        <w:t>Special Public Prosecutor</w:t>
      </w:r>
      <w:r>
        <w:rPr>
          <w:rFonts w:ascii="Cambria" w:hAnsi="Cambria"/>
          <w:szCs w:val="24"/>
        </w:rPr>
        <w:t xml:space="preserve">, they will file their reasons for this in writing with the state government, and the state government will appoint </w:t>
      </w:r>
      <w:proofErr w:type="gramStart"/>
      <w:r>
        <w:rPr>
          <w:rFonts w:ascii="Cambria" w:hAnsi="Cambria"/>
          <w:szCs w:val="24"/>
        </w:rPr>
        <w:t xml:space="preserve">another  </w:t>
      </w:r>
      <w:r w:rsidRPr="00A33115">
        <w:rPr>
          <w:rFonts w:ascii="Cambria" w:hAnsi="Cambria"/>
          <w:szCs w:val="24"/>
        </w:rPr>
        <w:t>Special</w:t>
      </w:r>
      <w:proofErr w:type="gramEnd"/>
      <w:r w:rsidRPr="00A33115">
        <w:rPr>
          <w:rFonts w:ascii="Cambria" w:hAnsi="Cambria"/>
          <w:szCs w:val="24"/>
        </w:rPr>
        <w:t xml:space="preserve"> Public Prosecutor</w:t>
      </w:r>
      <w:r>
        <w:rPr>
          <w:rFonts w:ascii="Cambria" w:hAnsi="Cambria"/>
          <w:szCs w:val="24"/>
        </w:rPr>
        <w:t xml:space="preserve"> who enjoys the confidence of the victim.</w:t>
      </w:r>
    </w:p>
    <w:p w:rsidR="00C069EA" w:rsidRPr="00A33115" w:rsidRDefault="00C069EA"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94.</w:t>
      </w:r>
      <w:r w:rsidRPr="00A33115">
        <w:rPr>
          <w:rFonts w:ascii="Cambria" w:hAnsi="Cambria"/>
          <w:szCs w:val="24"/>
        </w:rPr>
        <w:tab/>
        <w:t>(1) A court may take cognizance of any offence under the Act without the accused being committed to it for trial, upon receiving a complaint, the facts of which constitute such an offence, or upon a police report containing such facts.</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Notwithstanding anything contained in the Code of Criminal Procedure 1973 the court shall conduct its proceedings on a day to day basis excluding public holidays.</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Where an offence under the Act is punishable with imprisonment for a term not exceeding 3 years or with fine or with both, a court may, notwithstanding anything contained in sub-section (1) of section 260 or section 262 of the aforesaid Code, try such offence in a summary manner in accordance with the procedure prescribed in the said Code and the provisions of sections 263 to 265 (inclusive) of the said Code shall, so far as may be practical, apply to such trial:</w:t>
      </w:r>
    </w:p>
    <w:p w:rsidR="00465783" w:rsidRPr="00A33115" w:rsidRDefault="00465783" w:rsidP="002D39C9">
      <w:pPr>
        <w:spacing w:after="120" w:line="240" w:lineRule="auto"/>
        <w:rPr>
          <w:rFonts w:ascii="Cambria" w:hAnsi="Cambria"/>
          <w:szCs w:val="24"/>
        </w:rPr>
      </w:pPr>
      <w:r w:rsidRPr="00A33115">
        <w:rPr>
          <w:rFonts w:ascii="Cambria" w:hAnsi="Cambria"/>
          <w:szCs w:val="24"/>
        </w:rPr>
        <w:lastRenderedPageBreak/>
        <w:tab/>
        <w:t>Provided that when, in the course of a summary trial under this or her sub-section, it appears to the court that the nature of the case is such that it is undesirable to try it summarily, the court shall recall any witnesses who may have been examined and proceed to re-hear the case in the manner provided by the provisions of the said Code for the tria</w:t>
      </w:r>
      <w:r>
        <w:rPr>
          <w:rFonts w:ascii="Cambria" w:hAnsi="Cambria"/>
          <w:szCs w:val="24"/>
        </w:rPr>
        <w:t>l of such an offence</w:t>
      </w:r>
      <w:r w:rsidRPr="00A33115">
        <w:rPr>
          <w:rFonts w:ascii="Cambria" w:hAnsi="Cambria"/>
          <w:szCs w:val="24"/>
        </w:rPr>
        <w:t>.</w:t>
      </w:r>
    </w:p>
    <w:p w:rsidR="00465783" w:rsidRPr="00A33115" w:rsidRDefault="00465783" w:rsidP="002D39C9">
      <w:pPr>
        <w:spacing w:after="120" w:line="240" w:lineRule="auto"/>
        <w:rPr>
          <w:rFonts w:ascii="Cambria" w:hAnsi="Cambria"/>
          <w:szCs w:val="24"/>
        </w:rPr>
      </w:pPr>
      <w:r w:rsidRPr="00A33115">
        <w:rPr>
          <w:rFonts w:ascii="Cambria" w:hAnsi="Cambria"/>
          <w:szCs w:val="24"/>
        </w:rPr>
        <w:tab/>
        <w:t>(4) A court may, with a view to obtain the evidence of any person alleged to have been directly or indirectly concerned in or privy to an offence under the Act, tender a pardon to such person on condition of his or her making a full and true disclosure of the entire facts and circumstances within his or her knowledge relative to such offence and to every other person concerned, whether as principal or abettor in the commission thereof and any pardon so tendered shall for the purposes of section 308 of the aforesaid Code be deemed to have been tendered under section 307 thereof.</w:t>
      </w:r>
    </w:p>
    <w:p w:rsidR="00465783" w:rsidRPr="00A33115" w:rsidRDefault="00465783" w:rsidP="002D39C9">
      <w:pPr>
        <w:spacing w:after="120" w:line="240" w:lineRule="auto"/>
        <w:rPr>
          <w:rFonts w:ascii="Cambria" w:hAnsi="Cambria"/>
          <w:szCs w:val="24"/>
        </w:rPr>
      </w:pPr>
      <w:r w:rsidRPr="00A33115">
        <w:rPr>
          <w:rFonts w:ascii="Cambria" w:hAnsi="Cambria"/>
          <w:szCs w:val="24"/>
        </w:rPr>
        <w:t>95.</w:t>
      </w:r>
      <w:r w:rsidRPr="00A33115">
        <w:rPr>
          <w:rFonts w:ascii="Cambria" w:hAnsi="Cambria"/>
          <w:szCs w:val="24"/>
        </w:rPr>
        <w:tab/>
        <w:t>Upon an application submitted to the Supreme Court that an order under this or her section is expedient for the ends of justice, it may direct that any particular case in relation to an offence under the Act be transferred from a court where it is pending to any other Court.</w:t>
      </w:r>
    </w:p>
    <w:p w:rsidR="00465783" w:rsidRPr="00A33115" w:rsidRDefault="00465783" w:rsidP="002D39C9">
      <w:pPr>
        <w:spacing w:after="120" w:line="240" w:lineRule="auto"/>
        <w:rPr>
          <w:rFonts w:ascii="Cambria" w:hAnsi="Cambria"/>
          <w:szCs w:val="24"/>
        </w:rPr>
      </w:pPr>
      <w:r w:rsidRPr="00A33115">
        <w:rPr>
          <w:rFonts w:ascii="Cambria" w:hAnsi="Cambria"/>
          <w:szCs w:val="24"/>
        </w:rPr>
        <w:t>96.</w:t>
      </w:r>
      <w:r w:rsidRPr="00A33115">
        <w:rPr>
          <w:rFonts w:ascii="Cambria" w:hAnsi="Cambria"/>
          <w:szCs w:val="24"/>
        </w:rPr>
        <w:tab/>
        <w:t>(1) A court may, on an application made by a witness in any proceeding before it, or by the Special Public Prosecutor in relation to such witness, or on its own motion, take such measures as it deems fit to keep the identity and details of such witness secret.</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In particular and without prejudice to the generality of the provisions of sub-section (1) above, the measures that a court may take under the said sub-section may include-</w:t>
      </w:r>
    </w:p>
    <w:p w:rsidR="00465783" w:rsidRPr="00A33115" w:rsidRDefault="00465783" w:rsidP="002D39C9">
      <w:pPr>
        <w:spacing w:after="120" w:line="240" w:lineRule="auto"/>
        <w:rPr>
          <w:rFonts w:ascii="Cambria" w:hAnsi="Cambria"/>
          <w:szCs w:val="24"/>
        </w:rPr>
      </w:pPr>
      <w:r w:rsidRPr="00A33115">
        <w:rPr>
          <w:rFonts w:ascii="Cambria" w:hAnsi="Cambria"/>
          <w:szCs w:val="24"/>
        </w:rPr>
        <w:tab/>
        <w:t>(</w:t>
      </w:r>
      <w:proofErr w:type="spellStart"/>
      <w:r w:rsidRPr="00A33115">
        <w:rPr>
          <w:rFonts w:ascii="Cambria" w:hAnsi="Cambria"/>
          <w:szCs w:val="24"/>
        </w:rPr>
        <w:t>i</w:t>
      </w:r>
      <w:proofErr w:type="spellEnd"/>
      <w:r w:rsidRPr="00A33115">
        <w:rPr>
          <w:rFonts w:ascii="Cambria" w:hAnsi="Cambria"/>
          <w:szCs w:val="24"/>
        </w:rPr>
        <w:t xml:space="preserve">) </w:t>
      </w:r>
      <w:proofErr w:type="gramStart"/>
      <w:r w:rsidRPr="00A33115">
        <w:rPr>
          <w:rFonts w:ascii="Cambria" w:hAnsi="Cambria"/>
          <w:szCs w:val="24"/>
        </w:rPr>
        <w:t>holding</w:t>
      </w:r>
      <w:proofErr w:type="gramEnd"/>
      <w:r w:rsidRPr="00A33115">
        <w:rPr>
          <w:rFonts w:ascii="Cambria" w:hAnsi="Cambria"/>
          <w:szCs w:val="24"/>
        </w:rPr>
        <w:t xml:space="preserve"> of the proceedings at a protected place;</w:t>
      </w:r>
    </w:p>
    <w:p w:rsidR="00465783" w:rsidRPr="00A33115" w:rsidRDefault="00465783" w:rsidP="002D39C9">
      <w:pPr>
        <w:spacing w:after="120" w:line="240" w:lineRule="auto"/>
        <w:rPr>
          <w:rFonts w:ascii="Cambria" w:hAnsi="Cambria"/>
          <w:szCs w:val="24"/>
        </w:rPr>
      </w:pPr>
      <w:r w:rsidRPr="00A33115">
        <w:rPr>
          <w:rFonts w:ascii="Cambria" w:hAnsi="Cambria"/>
          <w:szCs w:val="24"/>
        </w:rPr>
        <w:tab/>
        <w:t xml:space="preserve">(ii) </w:t>
      </w:r>
      <w:proofErr w:type="gramStart"/>
      <w:r w:rsidRPr="00A33115">
        <w:rPr>
          <w:rFonts w:ascii="Cambria" w:hAnsi="Cambria"/>
          <w:szCs w:val="24"/>
        </w:rPr>
        <w:t>not</w:t>
      </w:r>
      <w:proofErr w:type="gramEnd"/>
      <w:r w:rsidRPr="00A33115">
        <w:rPr>
          <w:rFonts w:ascii="Cambria" w:hAnsi="Cambria"/>
          <w:szCs w:val="24"/>
        </w:rPr>
        <w:t xml:space="preserve"> disclosing the names and details of witnesses in its orders or judgments or in any records of the case accessible to the public;</w:t>
      </w:r>
    </w:p>
    <w:p w:rsidR="00465783" w:rsidRPr="00A33115" w:rsidRDefault="00465783" w:rsidP="002D39C9">
      <w:pPr>
        <w:spacing w:after="120" w:line="240" w:lineRule="auto"/>
        <w:rPr>
          <w:rFonts w:ascii="Cambria" w:hAnsi="Cambria"/>
          <w:szCs w:val="24"/>
        </w:rPr>
      </w:pPr>
      <w:r w:rsidRPr="00A33115">
        <w:rPr>
          <w:rFonts w:ascii="Cambria" w:hAnsi="Cambria"/>
          <w:szCs w:val="24"/>
        </w:rPr>
        <w:tab/>
        <w:t xml:space="preserve">(iii) </w:t>
      </w:r>
      <w:proofErr w:type="gramStart"/>
      <w:r w:rsidRPr="00A33115">
        <w:rPr>
          <w:rFonts w:ascii="Cambria" w:hAnsi="Cambria"/>
          <w:szCs w:val="24"/>
        </w:rPr>
        <w:t>issuing</w:t>
      </w:r>
      <w:proofErr w:type="gramEnd"/>
      <w:r w:rsidRPr="00A33115">
        <w:rPr>
          <w:rFonts w:ascii="Cambria" w:hAnsi="Cambria"/>
          <w:szCs w:val="24"/>
        </w:rPr>
        <w:t xml:space="preserve"> any directions to secure the identity and details of witnesses from disclosure.</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Any person who violates or contravenes any directions or measures issued under sub-sections (1) and (2) above shall be liable to be punished with imprisonment for a term that may extend to one year and with fine up to one thousand rupees.</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97.</w:t>
      </w:r>
      <w:r w:rsidRPr="00A33115">
        <w:rPr>
          <w:rFonts w:ascii="Cambria" w:hAnsi="Cambria"/>
          <w:szCs w:val="24"/>
        </w:rPr>
        <w:tab/>
        <w:t xml:space="preserve">Upon taking cognizance of any offence under the Act, if a court is of the opinion that such an offence is not an offence under the Act, it shall, notwithstanding that it has no jurisdiction to try such an offence, transfer the case for trial of such offence to any Court having jurisdiction to try the same. The Court to </w:t>
      </w:r>
      <w:proofErr w:type="gramStart"/>
      <w:r w:rsidRPr="00A33115">
        <w:rPr>
          <w:rFonts w:ascii="Cambria" w:hAnsi="Cambria"/>
          <w:szCs w:val="24"/>
        </w:rPr>
        <w:t>which</w:t>
      </w:r>
      <w:proofErr w:type="gramEnd"/>
      <w:r w:rsidRPr="00A33115">
        <w:rPr>
          <w:rFonts w:ascii="Cambria" w:hAnsi="Cambria"/>
          <w:szCs w:val="24"/>
        </w:rPr>
        <w:t xml:space="preserve"> such a case is transferred may proceed with the trial of the offence, as if it had taken cognizance of the offence.</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98.</w:t>
      </w:r>
      <w:r w:rsidRPr="00A33115">
        <w:rPr>
          <w:rFonts w:ascii="Cambria" w:hAnsi="Cambria"/>
          <w:szCs w:val="24"/>
        </w:rPr>
        <w:tab/>
        <w:t xml:space="preserve">(1) Where a court is satisfied, upon a complaint or a police report that a person is likely to commit an offence under the Act in any area, it may, by an order in writing, direct such person to remove himself beyond the limit of the </w:t>
      </w:r>
      <w:r w:rsidRPr="00A33115">
        <w:rPr>
          <w:rFonts w:ascii="Cambria" w:hAnsi="Cambria"/>
          <w:szCs w:val="24"/>
        </w:rPr>
        <w:lastRenderedPageBreak/>
        <w:t>area by such route and within such time, as may be specified in the order and not to return to that area from which he was directed to remove himself for such period, which shall not exceed 6 months at a time, as may be specified in the order.</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The court shall, along with the order under sub-section (1) above, communicate to the person concerned the grounds on which the order has been issued.</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The court may review or modify the order made under sub-section (1) above for reasons to be recorded in writing on a representation made by the person against whom such order was issued, or by any other person on his or her behalf, within 30 days from the date of such order.</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99.</w:t>
      </w:r>
      <w:r w:rsidRPr="00A33115">
        <w:rPr>
          <w:rFonts w:ascii="Cambria" w:hAnsi="Cambria"/>
          <w:szCs w:val="24"/>
        </w:rPr>
        <w:tab/>
        <w:t>(1) If a person to whom an order has been issued to remove himself from any area-</w:t>
      </w:r>
    </w:p>
    <w:p w:rsidR="00465783" w:rsidRPr="00A33115" w:rsidRDefault="00465783" w:rsidP="002D39C9">
      <w:pPr>
        <w:spacing w:after="120" w:line="240" w:lineRule="auto"/>
        <w:rPr>
          <w:rFonts w:ascii="Cambria" w:hAnsi="Cambria"/>
          <w:szCs w:val="24"/>
        </w:rPr>
      </w:pPr>
      <w:r w:rsidRPr="00A33115">
        <w:rPr>
          <w:rFonts w:ascii="Cambria" w:hAnsi="Cambria"/>
          <w:szCs w:val="24"/>
        </w:rPr>
        <w:tab/>
        <w:t>(</w:t>
      </w:r>
      <w:proofErr w:type="spellStart"/>
      <w:r w:rsidRPr="00A33115">
        <w:rPr>
          <w:rFonts w:ascii="Cambria" w:hAnsi="Cambria"/>
          <w:szCs w:val="24"/>
        </w:rPr>
        <w:t>i</w:t>
      </w:r>
      <w:proofErr w:type="spellEnd"/>
      <w:r w:rsidRPr="00A33115">
        <w:rPr>
          <w:rFonts w:ascii="Cambria" w:hAnsi="Cambria"/>
          <w:szCs w:val="24"/>
        </w:rPr>
        <w:t xml:space="preserve">) </w:t>
      </w:r>
      <w:proofErr w:type="gramStart"/>
      <w:r w:rsidRPr="00A33115">
        <w:rPr>
          <w:rFonts w:ascii="Cambria" w:hAnsi="Cambria"/>
          <w:szCs w:val="24"/>
        </w:rPr>
        <w:t>fails</w:t>
      </w:r>
      <w:proofErr w:type="gramEnd"/>
      <w:r w:rsidRPr="00A33115">
        <w:rPr>
          <w:rFonts w:ascii="Cambria" w:hAnsi="Cambria"/>
          <w:szCs w:val="24"/>
        </w:rPr>
        <w:t xml:space="preserve"> to comply with the said order, or</w:t>
      </w:r>
    </w:p>
    <w:p w:rsidR="00465783" w:rsidRPr="00A33115" w:rsidRDefault="00465783" w:rsidP="002D39C9">
      <w:pPr>
        <w:spacing w:after="120" w:line="240" w:lineRule="auto"/>
        <w:rPr>
          <w:rFonts w:ascii="Cambria" w:hAnsi="Cambria"/>
          <w:szCs w:val="24"/>
        </w:rPr>
      </w:pPr>
      <w:r w:rsidRPr="00A33115">
        <w:rPr>
          <w:rFonts w:ascii="Cambria" w:hAnsi="Cambria"/>
          <w:szCs w:val="24"/>
        </w:rPr>
        <w:tab/>
        <w:t xml:space="preserve">(ii) having complied with the said order enters such area before the expiry of the period specified in the said order, otherwise than with the permission in writing of the concerned court under sub-section (2) below, </w:t>
      </w:r>
    </w:p>
    <w:p w:rsidR="00465783" w:rsidRPr="00A33115" w:rsidRDefault="00465783" w:rsidP="002D39C9">
      <w:pPr>
        <w:spacing w:after="120" w:line="240" w:lineRule="auto"/>
        <w:rPr>
          <w:rFonts w:ascii="Cambria" w:hAnsi="Cambria"/>
          <w:szCs w:val="24"/>
        </w:rPr>
      </w:pPr>
      <w:r w:rsidRPr="00A33115">
        <w:rPr>
          <w:rFonts w:ascii="Cambria" w:hAnsi="Cambria"/>
          <w:szCs w:val="24"/>
        </w:rPr>
        <w:tab/>
      </w:r>
      <w:proofErr w:type="gramStart"/>
      <w:r w:rsidRPr="00A33115">
        <w:rPr>
          <w:rFonts w:ascii="Cambria" w:hAnsi="Cambria"/>
          <w:szCs w:val="24"/>
        </w:rPr>
        <w:t>the</w:t>
      </w:r>
      <w:proofErr w:type="gramEnd"/>
      <w:r w:rsidRPr="00A33115">
        <w:rPr>
          <w:rFonts w:ascii="Cambria" w:hAnsi="Cambria"/>
          <w:szCs w:val="24"/>
        </w:rPr>
        <w:t xml:space="preserve"> court shall issue an order for his or her arrest and to be taken in police custody to such place outside the said area, as the court may specify.</w:t>
      </w:r>
    </w:p>
    <w:p w:rsidR="00465783" w:rsidRPr="00A33115" w:rsidRDefault="00465783" w:rsidP="002D39C9">
      <w:pPr>
        <w:spacing w:after="120" w:line="240" w:lineRule="auto"/>
        <w:rPr>
          <w:rFonts w:ascii="Cambria" w:hAnsi="Cambria"/>
          <w:szCs w:val="24"/>
        </w:rPr>
      </w:pPr>
      <w:r w:rsidRPr="00A33115">
        <w:rPr>
          <w:rFonts w:ascii="Cambria" w:hAnsi="Cambria"/>
          <w:szCs w:val="24"/>
        </w:rPr>
        <w:tab/>
        <w:t xml:space="preserve">(2) The court may, by an order in writing, permit any person in respect of whom an order has been issued to return to the area from which he was ordered to remove himself for such temporary period subject to such conditions as may be specified in such an order. The court may in addition direct such person to execute a bond with or without sureties for the due observance of the conditions imposed. </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The court may at any time revoke any such permission granted under sub-section (2) above.</w:t>
      </w:r>
    </w:p>
    <w:p w:rsidR="00465783" w:rsidRPr="00A33115" w:rsidRDefault="00465783" w:rsidP="002D39C9">
      <w:pPr>
        <w:spacing w:after="120" w:line="240" w:lineRule="auto"/>
        <w:rPr>
          <w:rFonts w:ascii="Cambria" w:hAnsi="Cambria"/>
          <w:szCs w:val="24"/>
        </w:rPr>
      </w:pPr>
      <w:r w:rsidRPr="00A33115">
        <w:rPr>
          <w:rFonts w:ascii="Cambria" w:hAnsi="Cambria"/>
          <w:szCs w:val="24"/>
        </w:rPr>
        <w:tab/>
        <w:t>(4) Any person who, with such permission as specified in sub-section (2) above, returns to the area from which he was directed to remove himself, shall observe the conditions imposed. At the time of the expiry of the temporary period for which he was permitted to return, or on the revocation of such permission before the expiry of such temporary period, such person shall remove himself outside such area and shall not return thereto within the unimpaired portion specified without a fresh permission in writing.</w:t>
      </w:r>
    </w:p>
    <w:p w:rsidR="00465783" w:rsidRPr="00A33115" w:rsidRDefault="00465783" w:rsidP="002D39C9">
      <w:pPr>
        <w:spacing w:after="120" w:line="240" w:lineRule="auto"/>
        <w:rPr>
          <w:rFonts w:ascii="Cambria" w:hAnsi="Cambria"/>
          <w:szCs w:val="24"/>
        </w:rPr>
      </w:pPr>
      <w:r w:rsidRPr="00A33115">
        <w:rPr>
          <w:rFonts w:ascii="Cambria" w:hAnsi="Cambria"/>
          <w:szCs w:val="24"/>
        </w:rPr>
        <w:tab/>
        <w:t>(5) If a person fails to observe any of the conditions imposed or to remove himself accordingly, or having so removed himself enters or returns to such area without fresh permission in writing, the court shall cause him to be arrested and taken in police custody to such place outside such area, as the court may specify.</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100.</w:t>
      </w:r>
      <w:r w:rsidRPr="00A33115">
        <w:rPr>
          <w:rFonts w:ascii="Cambria" w:hAnsi="Cambria"/>
          <w:szCs w:val="24"/>
        </w:rPr>
        <w:tab/>
        <w:t xml:space="preserve">(1) Notwithstanding anything contained in the Code of Criminal Procedure 1973, an appeal shall lie as a matter of right from any judgment, sentence or order, not being interlocutory, of any court trying an offence under </w:t>
      </w:r>
      <w:r w:rsidRPr="00A33115">
        <w:rPr>
          <w:rFonts w:ascii="Cambria" w:hAnsi="Cambria"/>
          <w:szCs w:val="24"/>
        </w:rPr>
        <w:lastRenderedPageBreak/>
        <w:t>the Act to the High Court having jurisdiction over the area both on facts and in law.</w:t>
      </w:r>
    </w:p>
    <w:p w:rsidR="00465783" w:rsidRPr="00A33115" w:rsidRDefault="00465783" w:rsidP="002D39C9">
      <w:pPr>
        <w:spacing w:after="120" w:line="240" w:lineRule="auto"/>
        <w:rPr>
          <w:rFonts w:ascii="Cambria" w:hAnsi="Cambria"/>
          <w:szCs w:val="24"/>
        </w:rPr>
      </w:pPr>
      <w:r w:rsidRPr="00A33115">
        <w:rPr>
          <w:rFonts w:ascii="Cambria" w:hAnsi="Cambria"/>
          <w:szCs w:val="24"/>
        </w:rPr>
        <w:tab/>
        <w:t>(2) Except as aforesaid, no appeal or revision shall lie to any Court from any judgment, sentence or order of a trial court trying an offence under the Act.</w:t>
      </w:r>
    </w:p>
    <w:p w:rsidR="00465783" w:rsidRPr="00A33115" w:rsidRDefault="00465783" w:rsidP="002D39C9">
      <w:pPr>
        <w:spacing w:after="120" w:line="240" w:lineRule="auto"/>
        <w:rPr>
          <w:rFonts w:ascii="Cambria" w:hAnsi="Cambria"/>
          <w:szCs w:val="24"/>
        </w:rPr>
      </w:pPr>
      <w:r w:rsidRPr="00A33115">
        <w:rPr>
          <w:rFonts w:ascii="Cambria" w:hAnsi="Cambria"/>
          <w:szCs w:val="24"/>
        </w:rPr>
        <w:tab/>
        <w:t>(3) Every appeal under this or her section shall be preferred within a period of 30 days from the date of the final judgment, sentence or order appealed from:</w:t>
      </w:r>
    </w:p>
    <w:p w:rsidR="00465783" w:rsidRPr="00A33115" w:rsidRDefault="00465783" w:rsidP="002D39C9">
      <w:pPr>
        <w:spacing w:after="120" w:line="240" w:lineRule="auto"/>
        <w:rPr>
          <w:rFonts w:ascii="Cambria" w:hAnsi="Cambria"/>
          <w:szCs w:val="24"/>
        </w:rPr>
      </w:pPr>
      <w:r w:rsidRPr="00A33115">
        <w:rPr>
          <w:rFonts w:ascii="Cambria" w:hAnsi="Cambria"/>
          <w:szCs w:val="24"/>
        </w:rPr>
        <w:tab/>
        <w:t>Provided that the High Court having jurisdiction may entertain an appeal after the expiry of the said 30 days if it is satisfied that the appellant had sufficient cause for not preferring the appeal within the said period of 30 days.</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Pr>
          <w:rFonts w:ascii="Cambria" w:hAnsi="Cambria"/>
          <w:szCs w:val="24"/>
        </w:rPr>
        <w:t>101.</w:t>
      </w:r>
      <w:r>
        <w:rPr>
          <w:rFonts w:ascii="Cambria" w:hAnsi="Cambria"/>
          <w:szCs w:val="24"/>
        </w:rPr>
        <w:tab/>
      </w:r>
      <w:r w:rsidRPr="00A33115">
        <w:rPr>
          <w:rFonts w:ascii="Cambria" w:hAnsi="Cambria"/>
          <w:szCs w:val="24"/>
        </w:rPr>
        <w:t>If a victim of communal or targeted violence is aggrieved by any order issued in respect of a criminal proceeding under the Act, he or she may request the Special Public Prosecutor or any advocate of his or her choice to file an appeal against such order. The Special Public Prosecutor or the advocate engaged by such victim shall consider his or her or her request and if it is decided not to file an appeal against such an order, the Special Public Prosecutor or such advocate shall give their reasons in writing to the victim. In such a case the victim may file an appeal against such an order in person.</w:t>
      </w:r>
      <w:r w:rsidR="006E63D7">
        <w:rPr>
          <w:rFonts w:ascii="Cambria" w:hAnsi="Cambria"/>
          <w:szCs w:val="24"/>
        </w:rPr>
        <w:t xml:space="preserve"> In the event of an appeal filed by the </w:t>
      </w:r>
      <w:r w:rsidR="006E63D7" w:rsidRPr="00A33115">
        <w:rPr>
          <w:rFonts w:ascii="Cambria" w:hAnsi="Cambria"/>
          <w:szCs w:val="24"/>
        </w:rPr>
        <w:t>Special Public Prosecutor</w:t>
      </w:r>
      <w:r w:rsidR="006E63D7">
        <w:rPr>
          <w:rFonts w:ascii="Cambria" w:hAnsi="Cambria"/>
          <w:szCs w:val="24"/>
        </w:rPr>
        <w:t xml:space="preserve">, the victim or survivor will be free to file a supplementary application elaborating, adding or amending the grounds for appeal. </w:t>
      </w:r>
    </w:p>
    <w:p w:rsidR="00465783" w:rsidRPr="00A33115" w:rsidRDefault="00465783" w:rsidP="002D39C9">
      <w:pPr>
        <w:spacing w:after="120" w:line="240" w:lineRule="auto"/>
        <w:rPr>
          <w:rFonts w:ascii="Cambria" w:hAnsi="Cambria"/>
          <w:szCs w:val="24"/>
        </w:rPr>
      </w:pPr>
    </w:p>
    <w:p w:rsidR="00465783" w:rsidRPr="00A33115" w:rsidRDefault="00465783" w:rsidP="002D39C9">
      <w:pPr>
        <w:spacing w:after="120" w:line="240" w:lineRule="auto"/>
        <w:rPr>
          <w:rFonts w:ascii="Cambria" w:hAnsi="Cambria"/>
          <w:szCs w:val="24"/>
        </w:rPr>
      </w:pPr>
      <w:r w:rsidRPr="00A33115">
        <w:rPr>
          <w:rFonts w:ascii="Cambria" w:hAnsi="Cambria"/>
          <w:szCs w:val="24"/>
        </w:rPr>
        <w:t>102.</w:t>
      </w:r>
      <w:r w:rsidRPr="00A33115">
        <w:rPr>
          <w:rFonts w:ascii="Cambria" w:hAnsi="Cambria"/>
          <w:szCs w:val="24"/>
        </w:rPr>
        <w:tab/>
        <w:t>In all cases of communal or targeted violence a Court shall give due consideration to a petition for transfer of the trial to another Court in the interest of justice due to fear or apprehension expressed by a victim or witness of communal or targeted violence.</w:t>
      </w:r>
    </w:p>
    <w:p w:rsidR="00465783" w:rsidRPr="00A33115" w:rsidRDefault="00465783" w:rsidP="002D39C9">
      <w:pPr>
        <w:spacing w:after="120" w:line="240" w:lineRule="auto"/>
        <w:rPr>
          <w:rFonts w:ascii="Cambria" w:hAnsi="Cambria"/>
          <w:szCs w:val="24"/>
        </w:rPr>
      </w:pPr>
    </w:p>
    <w:p w:rsidR="007B6A53" w:rsidRDefault="00465783" w:rsidP="002D39C9">
      <w:pPr>
        <w:spacing w:line="240" w:lineRule="auto"/>
      </w:pPr>
      <w:r w:rsidRPr="00A33115">
        <w:rPr>
          <w:rFonts w:ascii="Cambria" w:hAnsi="Cambria"/>
          <w:szCs w:val="24"/>
        </w:rPr>
        <w:t>103.</w:t>
      </w:r>
      <w:r w:rsidRPr="00A33115">
        <w:rPr>
          <w:rFonts w:ascii="Cambria" w:hAnsi="Cambria"/>
          <w:szCs w:val="24"/>
        </w:rPr>
        <w:tab/>
        <w:t>If a victim or witness of communal or targeted violence expresses fear or apprehension in appearing in person before the Court to give evidence, the same shall be recorded using video conference, including cross-examination of such victim or witness. This or her shall apply in all cases where the victim and witness reside in different States.</w:t>
      </w:r>
    </w:p>
    <w:sectPr w:rsidR="007B6A53" w:rsidSect="007B6A53">
      <w:pgSz w:w="11900" w:h="16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6187" w:rsidRDefault="001F6187" w:rsidP="004C40FE">
      <w:pPr>
        <w:spacing w:after="0" w:line="240" w:lineRule="auto"/>
      </w:pPr>
      <w:r>
        <w:separator/>
      </w:r>
    </w:p>
  </w:endnote>
  <w:endnote w:type="continuationSeparator" w:id="0">
    <w:p w:rsidR="001F6187" w:rsidRDefault="001F6187" w:rsidP="004C40F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6187" w:rsidRDefault="001F6187" w:rsidP="004C40FE">
      <w:pPr>
        <w:spacing w:after="0" w:line="240" w:lineRule="auto"/>
      </w:pPr>
      <w:r>
        <w:separator/>
      </w:r>
    </w:p>
  </w:footnote>
  <w:footnote w:type="continuationSeparator" w:id="0">
    <w:p w:rsidR="001F6187" w:rsidRDefault="001F6187" w:rsidP="004C40F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E34EA"/>
    <w:multiLevelType w:val="hybridMultilevel"/>
    <w:tmpl w:val="04D0FD46"/>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1AE2A44"/>
    <w:multiLevelType w:val="hybridMultilevel"/>
    <w:tmpl w:val="694AA434"/>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3725D12"/>
    <w:multiLevelType w:val="hybridMultilevel"/>
    <w:tmpl w:val="211A5254"/>
    <w:lvl w:ilvl="0" w:tplc="7B6092A4">
      <w:start w:val="1"/>
      <w:numFmt w:val="lowerRoman"/>
      <w:lvlText w:val="(%1)"/>
      <w:lvlJc w:val="left"/>
      <w:pPr>
        <w:tabs>
          <w:tab w:val="num" w:pos="1440"/>
        </w:tabs>
        <w:ind w:left="1440" w:hanging="720"/>
      </w:pPr>
      <w:rPr>
        <w:rFonts w:hint="default"/>
      </w:rPr>
    </w:lvl>
    <w:lvl w:ilvl="1" w:tplc="D62030B6">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nsid w:val="13780BDE"/>
    <w:multiLevelType w:val="hybridMultilevel"/>
    <w:tmpl w:val="34C6EDBE"/>
    <w:lvl w:ilvl="0" w:tplc="6D76A0B8">
      <w:start w:val="1"/>
      <w:numFmt w:val="lowerRoman"/>
      <w:lvlText w:val="(%1)"/>
      <w:lvlJc w:val="left"/>
      <w:pPr>
        <w:ind w:left="720" w:hanging="360"/>
      </w:pPr>
      <w:rPr>
        <w:rFont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9B73F97"/>
    <w:multiLevelType w:val="hybridMultilevel"/>
    <w:tmpl w:val="DB46AD0C"/>
    <w:lvl w:ilvl="0" w:tplc="6D76A0B8">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A02C58"/>
    <w:multiLevelType w:val="hybridMultilevel"/>
    <w:tmpl w:val="F90E464A"/>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5DC2350"/>
    <w:multiLevelType w:val="hybridMultilevel"/>
    <w:tmpl w:val="7108B326"/>
    <w:lvl w:ilvl="0" w:tplc="0409000F">
      <w:start w:val="7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2BA80AE6"/>
    <w:multiLevelType w:val="hybridMultilevel"/>
    <w:tmpl w:val="DE726E58"/>
    <w:lvl w:ilvl="0" w:tplc="852E9A90">
      <w:start w:val="1"/>
      <w:numFmt w:val="lowerRoman"/>
      <w:lvlText w:val="(%1)"/>
      <w:lvlJc w:val="left"/>
      <w:pPr>
        <w:ind w:left="720" w:hanging="360"/>
      </w:pPr>
      <w:rPr>
        <w:rFonts w:ascii="Georgia" w:eastAsia="Times New Roman" w:hAnsi="Georgia" w:cs="Courier New"/>
      </w:rPr>
    </w:lvl>
    <w:lvl w:ilvl="1" w:tplc="310040C6">
      <w:start w:val="1"/>
      <w:numFmt w:val="lowerRoman"/>
      <w:lvlText w:val="%2."/>
      <w:lvlJc w:val="left"/>
      <w:pPr>
        <w:ind w:left="1440" w:hanging="360"/>
      </w:pPr>
      <w:rPr>
        <w:rFonts w:ascii="Times New Roman" w:eastAsia="Times New Roman" w:hAnsi="Times New Roman" w:cs="Times New Roman"/>
      </w:rPr>
    </w:lvl>
    <w:lvl w:ilvl="2" w:tplc="3514C796">
      <w:start w:val="1"/>
      <w:numFmt w:val="lowerLetter"/>
      <w:lvlText w:val="(%3)"/>
      <w:lvlJc w:val="left"/>
      <w:pPr>
        <w:ind w:left="2340" w:hanging="360"/>
      </w:pPr>
      <w:rPr>
        <w:rFonts w:hint="default"/>
      </w:rPr>
    </w:lvl>
    <w:lvl w:ilvl="3" w:tplc="30186C3C">
      <w:start w:val="1"/>
      <w:numFmt w:val="decimal"/>
      <w:lvlText w:val="%4)"/>
      <w:lvlJc w:val="left"/>
      <w:pPr>
        <w:ind w:left="2880" w:hanging="360"/>
      </w:pPr>
      <w:rPr>
        <w:rFonts w:hint="default"/>
      </w:rPr>
    </w:lvl>
    <w:lvl w:ilvl="4" w:tplc="AA168984">
      <w:start w:val="38"/>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DB65F8"/>
    <w:multiLevelType w:val="hybridMultilevel"/>
    <w:tmpl w:val="69AA3520"/>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7807529"/>
    <w:multiLevelType w:val="hybridMultilevel"/>
    <w:tmpl w:val="1CD8D314"/>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DC16508"/>
    <w:multiLevelType w:val="hybridMultilevel"/>
    <w:tmpl w:val="450A1C70"/>
    <w:lvl w:ilvl="0" w:tplc="0409000F">
      <w:start w:val="1"/>
      <w:numFmt w:val="lowerRoman"/>
      <w:lvlText w:val="%1."/>
      <w:lvlJc w:val="left"/>
      <w:pPr>
        <w:ind w:left="720" w:hanging="360"/>
      </w:pPr>
    </w:lvl>
    <w:lvl w:ilvl="1" w:tplc="108A05C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E9478F"/>
    <w:multiLevelType w:val="hybridMultilevel"/>
    <w:tmpl w:val="7E4477CA"/>
    <w:lvl w:ilvl="0" w:tplc="852E9A90">
      <w:start w:val="1"/>
      <w:numFmt w:val="lowerRoman"/>
      <w:lvlText w:val="(%1)"/>
      <w:lvlJc w:val="left"/>
      <w:pPr>
        <w:ind w:left="720" w:hanging="360"/>
      </w:pPr>
      <w:rPr>
        <w:rFonts w:ascii="Georgia" w:eastAsia="Times New Roman" w:hAnsi="Georgia" w:cs="Courier New"/>
      </w:rPr>
    </w:lvl>
    <w:lvl w:ilvl="1" w:tplc="6F2414C2">
      <w:start w:val="1"/>
      <w:numFmt w:val="lowerLetter"/>
      <w:lvlText w:val="(%2)"/>
      <w:lvlJc w:val="left"/>
      <w:pPr>
        <w:tabs>
          <w:tab w:val="num" w:pos="1470"/>
        </w:tabs>
        <w:ind w:left="1470" w:hanging="390"/>
      </w:pPr>
      <w:rPr>
        <w:rFonts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428E1041"/>
    <w:multiLevelType w:val="hybridMultilevel"/>
    <w:tmpl w:val="4CA48A90"/>
    <w:lvl w:ilvl="0" w:tplc="0409000F">
      <w:start w:val="1"/>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8175B57"/>
    <w:multiLevelType w:val="hybridMultilevel"/>
    <w:tmpl w:val="42947884"/>
    <w:lvl w:ilvl="0" w:tplc="0409000F">
      <w:start w:val="3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85B0BAC"/>
    <w:multiLevelType w:val="hybridMultilevel"/>
    <w:tmpl w:val="450A1C70"/>
    <w:lvl w:ilvl="0" w:tplc="0409000F">
      <w:start w:val="81"/>
      <w:numFmt w:val="decimal"/>
      <w:lvlText w:val="%1."/>
      <w:lvlJc w:val="left"/>
      <w:pPr>
        <w:ind w:left="360" w:hanging="360"/>
      </w:pPr>
    </w:lvl>
    <w:lvl w:ilvl="1" w:tplc="108A05C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87C1313"/>
    <w:multiLevelType w:val="hybridMultilevel"/>
    <w:tmpl w:val="820CA9F6"/>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88B49C9"/>
    <w:multiLevelType w:val="hybridMultilevel"/>
    <w:tmpl w:val="CF8CEAA6"/>
    <w:lvl w:ilvl="0" w:tplc="852E9A90">
      <w:start w:val="1"/>
      <w:numFmt w:val="lowerRoman"/>
      <w:lvlText w:val="(%1)"/>
      <w:lvlJc w:val="left"/>
      <w:pPr>
        <w:ind w:left="720" w:hanging="360"/>
      </w:pPr>
      <w:rPr>
        <w:rFonts w:ascii="Georgia" w:eastAsia="Times New Roman" w:hAnsi="Georgia" w:cs="Courier New"/>
      </w:rPr>
    </w:lvl>
    <w:lvl w:ilvl="1" w:tplc="310040C6">
      <w:start w:val="1"/>
      <w:numFmt w:val="lowerRoman"/>
      <w:lvlText w:val="%2."/>
      <w:lvlJc w:val="left"/>
      <w:pPr>
        <w:ind w:left="1440" w:hanging="360"/>
      </w:pPr>
      <w:rPr>
        <w:rFonts w:ascii="Times New Roman" w:eastAsia="Times New Roman" w:hAnsi="Times New Roman" w:cs="Times New Roman"/>
      </w:rPr>
    </w:lvl>
    <w:lvl w:ilvl="2" w:tplc="3514C796">
      <w:start w:val="1"/>
      <w:numFmt w:val="decimal"/>
      <w:lvlText w:val="(%3)"/>
      <w:lvlJc w:val="left"/>
      <w:pPr>
        <w:ind w:left="2340" w:hanging="360"/>
      </w:pPr>
      <w:rPr>
        <w:rFonts w:hint="default"/>
      </w:rPr>
    </w:lvl>
    <w:lvl w:ilvl="3" w:tplc="30186C3C">
      <w:start w:val="1"/>
      <w:numFmt w:val="decimal"/>
      <w:lvlText w:val="%4)"/>
      <w:lvlJc w:val="left"/>
      <w:pPr>
        <w:ind w:left="2880" w:hanging="360"/>
      </w:pPr>
      <w:rPr>
        <w:rFonts w:hint="default"/>
      </w:rPr>
    </w:lvl>
    <w:lvl w:ilvl="4" w:tplc="7EF4D188">
      <w:start w:val="35"/>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FA69CC"/>
    <w:multiLevelType w:val="hybridMultilevel"/>
    <w:tmpl w:val="F1503E4E"/>
    <w:lvl w:ilvl="0" w:tplc="D62030B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18">
    <w:nsid w:val="50447567"/>
    <w:multiLevelType w:val="hybridMultilevel"/>
    <w:tmpl w:val="943E86FA"/>
    <w:lvl w:ilvl="0" w:tplc="0409000F">
      <w:start w:val="1"/>
      <w:numFmt w:val="lowerRoman"/>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5FCC5736"/>
    <w:multiLevelType w:val="hybridMultilevel"/>
    <w:tmpl w:val="64FA401E"/>
    <w:lvl w:ilvl="0" w:tplc="0409000F">
      <w:start w:val="3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5744F43"/>
    <w:multiLevelType w:val="hybridMultilevel"/>
    <w:tmpl w:val="E154D5E6"/>
    <w:lvl w:ilvl="0" w:tplc="0409000F">
      <w:start w:val="67"/>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58E5718"/>
    <w:multiLevelType w:val="hybridMultilevel"/>
    <w:tmpl w:val="D6C498FE"/>
    <w:lvl w:ilvl="0" w:tplc="0409000F">
      <w:start w:val="1"/>
      <w:numFmt w:val="lowerRoman"/>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6B4741E2"/>
    <w:multiLevelType w:val="hybridMultilevel"/>
    <w:tmpl w:val="1CD8D314"/>
    <w:lvl w:ilvl="0" w:tplc="0409000F">
      <w:start w:val="1"/>
      <w:numFmt w:val="upperRoman"/>
      <w:lvlText w:val="%1."/>
      <w:lvlJc w:val="left"/>
      <w:pPr>
        <w:ind w:left="360" w:hanging="360"/>
      </w:pPr>
    </w:lvl>
    <w:lvl w:ilvl="1" w:tplc="108A05CC">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E85454D"/>
    <w:multiLevelType w:val="hybridMultilevel"/>
    <w:tmpl w:val="96C2092A"/>
    <w:lvl w:ilvl="0" w:tplc="2C26FABA">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6EA03012"/>
    <w:multiLevelType w:val="hybridMultilevel"/>
    <w:tmpl w:val="805CC8A2"/>
    <w:lvl w:ilvl="0" w:tplc="0409000F">
      <w:start w:val="1"/>
      <w:numFmt w:val="lowerRoman"/>
      <w:lvlText w:val="%1."/>
      <w:lvlJc w:val="left"/>
      <w:pPr>
        <w:ind w:left="1080" w:hanging="360"/>
      </w:pPr>
    </w:lvl>
    <w:lvl w:ilvl="1" w:tplc="108A05CC">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72403FB0"/>
    <w:multiLevelType w:val="hybridMultilevel"/>
    <w:tmpl w:val="F4FCF084"/>
    <w:lvl w:ilvl="0" w:tplc="0C56816E">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nsid w:val="72C25F39"/>
    <w:multiLevelType w:val="hybridMultilevel"/>
    <w:tmpl w:val="F1503E4E"/>
    <w:lvl w:ilvl="0" w:tplc="D62030B6">
      <w:start w:val="80"/>
      <w:numFmt w:val="decimal"/>
      <w:lvlText w:val="(%1)"/>
      <w:lvlJc w:val="left"/>
      <w:pPr>
        <w:tabs>
          <w:tab w:val="num" w:pos="360"/>
        </w:tabs>
        <w:ind w:left="360" w:hanging="360"/>
      </w:pPr>
      <w:rPr>
        <w:rFonts w:hint="default"/>
      </w:rPr>
    </w:lvl>
    <w:lvl w:ilvl="1" w:tplc="04090019" w:tentative="1">
      <w:start w:val="1"/>
      <w:numFmt w:val="lowerLetter"/>
      <w:lvlText w:val="%2."/>
      <w:lvlJc w:val="left"/>
      <w:pPr>
        <w:ind w:left="0" w:hanging="360"/>
      </w:pPr>
    </w:lvl>
    <w:lvl w:ilvl="2" w:tplc="0409001B" w:tentative="1">
      <w:start w:val="1"/>
      <w:numFmt w:val="lowerRoman"/>
      <w:lvlText w:val="%3."/>
      <w:lvlJc w:val="right"/>
      <w:pPr>
        <w:ind w:left="720" w:hanging="180"/>
      </w:pPr>
    </w:lvl>
    <w:lvl w:ilvl="3" w:tplc="0409000F" w:tentative="1">
      <w:start w:val="1"/>
      <w:numFmt w:val="decimal"/>
      <w:lvlText w:val="%4."/>
      <w:lvlJc w:val="left"/>
      <w:pPr>
        <w:ind w:left="1440" w:hanging="360"/>
      </w:pPr>
    </w:lvl>
    <w:lvl w:ilvl="4" w:tplc="04090019" w:tentative="1">
      <w:start w:val="1"/>
      <w:numFmt w:val="lowerLetter"/>
      <w:lvlText w:val="%5."/>
      <w:lvlJc w:val="left"/>
      <w:pPr>
        <w:ind w:left="2160" w:hanging="360"/>
      </w:pPr>
    </w:lvl>
    <w:lvl w:ilvl="5" w:tplc="0409001B" w:tentative="1">
      <w:start w:val="1"/>
      <w:numFmt w:val="lowerRoman"/>
      <w:lvlText w:val="%6."/>
      <w:lvlJc w:val="right"/>
      <w:pPr>
        <w:ind w:left="2880" w:hanging="180"/>
      </w:pPr>
    </w:lvl>
    <w:lvl w:ilvl="6" w:tplc="0409000F" w:tentative="1">
      <w:start w:val="1"/>
      <w:numFmt w:val="decimal"/>
      <w:lvlText w:val="%7."/>
      <w:lvlJc w:val="left"/>
      <w:pPr>
        <w:ind w:left="3600" w:hanging="360"/>
      </w:pPr>
    </w:lvl>
    <w:lvl w:ilvl="7" w:tplc="04090019" w:tentative="1">
      <w:start w:val="1"/>
      <w:numFmt w:val="lowerLetter"/>
      <w:lvlText w:val="%8."/>
      <w:lvlJc w:val="left"/>
      <w:pPr>
        <w:ind w:left="4320" w:hanging="360"/>
      </w:pPr>
    </w:lvl>
    <w:lvl w:ilvl="8" w:tplc="0409001B" w:tentative="1">
      <w:start w:val="1"/>
      <w:numFmt w:val="lowerRoman"/>
      <w:lvlText w:val="%9."/>
      <w:lvlJc w:val="right"/>
      <w:pPr>
        <w:ind w:left="5040" w:hanging="180"/>
      </w:pPr>
    </w:lvl>
  </w:abstractNum>
  <w:abstractNum w:abstractNumId="27">
    <w:nsid w:val="74DC5CC8"/>
    <w:multiLevelType w:val="hybridMultilevel"/>
    <w:tmpl w:val="943E86FA"/>
    <w:lvl w:ilvl="0" w:tplc="0409000F">
      <w:start w:val="49"/>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75C26189"/>
    <w:multiLevelType w:val="hybridMultilevel"/>
    <w:tmpl w:val="7270AD0A"/>
    <w:lvl w:ilvl="0" w:tplc="41F01BC4">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9BF5603"/>
    <w:multiLevelType w:val="hybridMultilevel"/>
    <w:tmpl w:val="3E20DACA"/>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8"/>
  </w:num>
  <w:num w:numId="3">
    <w:abstractNumId w:val="2"/>
  </w:num>
  <w:num w:numId="4">
    <w:abstractNumId w:val="25"/>
  </w:num>
  <w:num w:numId="5">
    <w:abstractNumId w:val="7"/>
  </w:num>
  <w:num w:numId="6">
    <w:abstractNumId w:val="19"/>
  </w:num>
  <w:num w:numId="7">
    <w:abstractNumId w:val="23"/>
  </w:num>
  <w:num w:numId="8">
    <w:abstractNumId w:val="29"/>
  </w:num>
  <w:num w:numId="9">
    <w:abstractNumId w:val="21"/>
  </w:num>
  <w:num w:numId="10">
    <w:abstractNumId w:val="4"/>
  </w:num>
  <w:num w:numId="11">
    <w:abstractNumId w:val="3"/>
  </w:num>
  <w:num w:numId="12">
    <w:abstractNumId w:val="16"/>
  </w:num>
  <w:num w:numId="13">
    <w:abstractNumId w:val="13"/>
  </w:num>
  <w:num w:numId="14">
    <w:abstractNumId w:val="27"/>
  </w:num>
  <w:num w:numId="15">
    <w:abstractNumId w:val="18"/>
  </w:num>
  <w:num w:numId="16">
    <w:abstractNumId w:val="20"/>
  </w:num>
  <w:num w:numId="17">
    <w:abstractNumId w:val="6"/>
  </w:num>
  <w:num w:numId="18">
    <w:abstractNumId w:val="12"/>
  </w:num>
  <w:num w:numId="19">
    <w:abstractNumId w:val="17"/>
  </w:num>
  <w:num w:numId="20">
    <w:abstractNumId w:val="26"/>
  </w:num>
  <w:num w:numId="21">
    <w:abstractNumId w:val="14"/>
  </w:num>
  <w:num w:numId="22">
    <w:abstractNumId w:val="5"/>
  </w:num>
  <w:num w:numId="23">
    <w:abstractNumId w:val="0"/>
  </w:num>
  <w:num w:numId="24">
    <w:abstractNumId w:val="1"/>
  </w:num>
  <w:num w:numId="25">
    <w:abstractNumId w:val="8"/>
  </w:num>
  <w:num w:numId="26">
    <w:abstractNumId w:val="15"/>
  </w:num>
  <w:num w:numId="27">
    <w:abstractNumId w:val="24"/>
  </w:num>
  <w:num w:numId="28">
    <w:abstractNumId w:val="22"/>
  </w:num>
  <w:num w:numId="29">
    <w:abstractNumId w:val="9"/>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doNotAutofitConstrainedTables/>
    <w:splitPgBreakAndParaMark/>
    <w:doNotVertAlignCellWithSp/>
    <w:doNotBreakConstrainedForcedTable/>
    <w:useAnsiKerningPairs/>
    <w:cachedColBalance/>
  </w:compat>
  <w:rsids>
    <w:rsidRoot w:val="00465783"/>
    <w:rsid w:val="000A7AE9"/>
    <w:rsid w:val="001F6187"/>
    <w:rsid w:val="002D39C9"/>
    <w:rsid w:val="00300F57"/>
    <w:rsid w:val="00465783"/>
    <w:rsid w:val="004C40FE"/>
    <w:rsid w:val="006E63D7"/>
    <w:rsid w:val="00815FA4"/>
    <w:rsid w:val="00866594"/>
    <w:rsid w:val="008F3581"/>
    <w:rsid w:val="00C069EA"/>
    <w:rsid w:val="00D47594"/>
    <w:rsid w:val="00F01179"/>
  </w:rsids>
  <m:mathPr>
    <m:mathFont m:val="Cambria Math"/>
    <m:brkBin m:val="before"/>
    <m:brkBinSub m:val="--"/>
    <m:smallFrac m:val="off"/>
    <m:dispDef m:val="of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qFormat="1"/>
  </w:latentStyles>
  <w:style w:type="paragraph" w:default="1" w:styleId="Normal">
    <w:name w:val="Normal"/>
    <w:qFormat/>
    <w:rsid w:val="00465783"/>
    <w:pPr>
      <w:spacing w:after="240" w:line="360" w:lineRule="auto"/>
    </w:pPr>
    <w:rPr>
      <w:rFonts w:ascii="Georgia" w:eastAsia="Times New Roman" w:hAnsi="Georgia"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semiHidden/>
    <w:rsid w:val="00465783"/>
    <w:rPr>
      <w:rFonts w:ascii="Tahoma" w:hAnsi="Tahoma" w:cs="Tahoma"/>
      <w:sz w:val="16"/>
      <w:szCs w:val="16"/>
    </w:rPr>
  </w:style>
  <w:style w:type="character" w:customStyle="1" w:styleId="BalloonTextChar">
    <w:name w:val="Balloon Text Char"/>
    <w:basedOn w:val="DefaultParagraphFont"/>
    <w:link w:val="BalloonText"/>
    <w:uiPriority w:val="99"/>
    <w:semiHidden/>
    <w:rsid w:val="003F7C4E"/>
    <w:rPr>
      <w:rFonts w:ascii="Lucida Grande" w:hAnsi="Lucida Grande"/>
      <w:sz w:val="18"/>
      <w:szCs w:val="18"/>
    </w:rPr>
  </w:style>
  <w:style w:type="character" w:customStyle="1" w:styleId="BalloonTextChar0">
    <w:name w:val="Balloon Text Char"/>
    <w:basedOn w:val="DefaultParagraphFont"/>
    <w:link w:val="BalloonText"/>
    <w:uiPriority w:val="99"/>
    <w:semiHidden/>
    <w:rsid w:val="003F7C4E"/>
    <w:rPr>
      <w:rFonts w:ascii="Lucida Grande" w:hAnsi="Lucida Grande"/>
      <w:sz w:val="18"/>
      <w:szCs w:val="18"/>
    </w:rPr>
  </w:style>
  <w:style w:type="character" w:customStyle="1" w:styleId="BalloonTextChar2">
    <w:name w:val="Balloon Text Char"/>
    <w:basedOn w:val="DefaultParagraphFont"/>
    <w:link w:val="BalloonText"/>
    <w:uiPriority w:val="99"/>
    <w:semiHidden/>
    <w:rsid w:val="00465783"/>
    <w:rPr>
      <w:rFonts w:ascii="Lucida Grande" w:eastAsia="Times New Roman" w:hAnsi="Lucida Grande" w:cs="Times New Roman"/>
      <w:sz w:val="18"/>
      <w:szCs w:val="18"/>
    </w:rPr>
  </w:style>
  <w:style w:type="paragraph" w:styleId="ListParagraph">
    <w:name w:val="List Paragraph"/>
    <w:basedOn w:val="Normal"/>
    <w:qFormat/>
    <w:rsid w:val="00465783"/>
    <w:pPr>
      <w:ind w:left="720"/>
      <w:contextualSpacing/>
    </w:pPr>
  </w:style>
  <w:style w:type="paragraph" w:styleId="BodyTextIndent">
    <w:name w:val="Body Text Indent"/>
    <w:basedOn w:val="Normal"/>
    <w:link w:val="BodyTextIndentChar"/>
    <w:rsid w:val="00465783"/>
    <w:pPr>
      <w:spacing w:line="240" w:lineRule="auto"/>
      <w:ind w:left="720"/>
      <w:jc w:val="both"/>
    </w:pPr>
  </w:style>
  <w:style w:type="character" w:customStyle="1" w:styleId="BodyTextIndentChar">
    <w:name w:val="Body Text Indent Char"/>
    <w:basedOn w:val="DefaultParagraphFont"/>
    <w:link w:val="BodyTextIndent"/>
    <w:rsid w:val="00465783"/>
    <w:rPr>
      <w:rFonts w:ascii="Georgia" w:eastAsia="Times New Roman" w:hAnsi="Georgia" w:cs="Times New Roman"/>
      <w:sz w:val="24"/>
      <w:szCs w:val="22"/>
    </w:rPr>
  </w:style>
  <w:style w:type="paragraph" w:styleId="BodyText">
    <w:name w:val="Body Text"/>
    <w:basedOn w:val="Normal"/>
    <w:link w:val="BodyTextChar"/>
    <w:rsid w:val="00465783"/>
    <w:pPr>
      <w:spacing w:line="240" w:lineRule="auto"/>
      <w:jc w:val="both"/>
    </w:pPr>
  </w:style>
  <w:style w:type="character" w:customStyle="1" w:styleId="BodyTextChar">
    <w:name w:val="Body Text Char"/>
    <w:basedOn w:val="DefaultParagraphFont"/>
    <w:link w:val="BodyText"/>
    <w:rsid w:val="00465783"/>
    <w:rPr>
      <w:rFonts w:ascii="Georgia" w:eastAsia="Times New Roman" w:hAnsi="Georgia" w:cs="Times New Roman"/>
      <w:sz w:val="24"/>
      <w:szCs w:val="22"/>
    </w:rPr>
  </w:style>
  <w:style w:type="character" w:customStyle="1" w:styleId="BalloonTextChar1">
    <w:name w:val="Balloon Text Char1"/>
    <w:basedOn w:val="DefaultParagraphFont"/>
    <w:link w:val="BalloonText"/>
    <w:semiHidden/>
    <w:rsid w:val="00465783"/>
    <w:rPr>
      <w:rFonts w:ascii="Tahoma" w:eastAsia="Times New Roman" w:hAnsi="Tahoma" w:cs="Tahoma"/>
      <w:sz w:val="16"/>
      <w:szCs w:val="16"/>
    </w:rPr>
  </w:style>
  <w:style w:type="character" w:styleId="CommentReference">
    <w:name w:val="annotation reference"/>
    <w:basedOn w:val="DefaultParagraphFont"/>
    <w:rsid w:val="00465783"/>
    <w:rPr>
      <w:sz w:val="16"/>
      <w:szCs w:val="16"/>
    </w:rPr>
  </w:style>
  <w:style w:type="paragraph" w:styleId="CommentText">
    <w:name w:val="annotation text"/>
    <w:basedOn w:val="Normal"/>
    <w:link w:val="CommentTextChar"/>
    <w:rsid w:val="00465783"/>
    <w:rPr>
      <w:sz w:val="20"/>
      <w:szCs w:val="20"/>
    </w:rPr>
  </w:style>
  <w:style w:type="character" w:customStyle="1" w:styleId="CommentTextChar">
    <w:name w:val="Comment Text Char"/>
    <w:basedOn w:val="DefaultParagraphFont"/>
    <w:link w:val="CommentText"/>
    <w:rsid w:val="00465783"/>
    <w:rPr>
      <w:rFonts w:ascii="Georgia" w:eastAsia="Times New Roman" w:hAnsi="Georgia" w:cs="Times New Roman"/>
    </w:rPr>
  </w:style>
  <w:style w:type="paragraph" w:styleId="CommentSubject">
    <w:name w:val="annotation subject"/>
    <w:basedOn w:val="CommentText"/>
    <w:next w:val="CommentText"/>
    <w:link w:val="CommentSubjectChar"/>
    <w:rsid w:val="00465783"/>
    <w:rPr>
      <w:b/>
      <w:bCs/>
    </w:rPr>
  </w:style>
  <w:style w:type="character" w:customStyle="1" w:styleId="CommentSubjectChar">
    <w:name w:val="Comment Subject Char"/>
    <w:basedOn w:val="CommentTextChar"/>
    <w:link w:val="CommentSubject"/>
    <w:rsid w:val="00465783"/>
    <w:rPr>
      <w:b/>
      <w:bCs/>
    </w:rPr>
  </w:style>
  <w:style w:type="paragraph" w:styleId="FootnoteText">
    <w:name w:val="footnote text"/>
    <w:basedOn w:val="Normal"/>
    <w:link w:val="FootnoteTextChar"/>
    <w:unhideWhenUsed/>
    <w:rsid w:val="00465783"/>
    <w:pPr>
      <w:spacing w:after="0" w:line="240" w:lineRule="auto"/>
    </w:pPr>
    <w:rPr>
      <w:rFonts w:ascii="Calibri" w:eastAsia="Calibri" w:hAnsi="Calibri"/>
      <w:sz w:val="20"/>
      <w:szCs w:val="20"/>
    </w:rPr>
  </w:style>
  <w:style w:type="character" w:customStyle="1" w:styleId="FootnoteTextChar">
    <w:name w:val="Footnote Text Char"/>
    <w:basedOn w:val="DefaultParagraphFont"/>
    <w:link w:val="FootnoteText"/>
    <w:rsid w:val="00465783"/>
    <w:rPr>
      <w:rFonts w:ascii="Calibri" w:eastAsia="Calibri" w:hAnsi="Calibri" w:cs="Times New Roman"/>
    </w:rPr>
  </w:style>
  <w:style w:type="character" w:styleId="FootnoteReference">
    <w:name w:val="footnote reference"/>
    <w:basedOn w:val="DefaultParagraphFont"/>
    <w:unhideWhenUsed/>
    <w:rsid w:val="00465783"/>
    <w:rPr>
      <w:vertAlign w:val="superscript"/>
    </w:rPr>
  </w:style>
  <w:style w:type="paragraph" w:styleId="Header">
    <w:name w:val="header"/>
    <w:basedOn w:val="Normal"/>
    <w:link w:val="HeaderChar"/>
    <w:rsid w:val="00465783"/>
    <w:pPr>
      <w:tabs>
        <w:tab w:val="center" w:pos="4320"/>
        <w:tab w:val="right" w:pos="8640"/>
      </w:tabs>
    </w:pPr>
  </w:style>
  <w:style w:type="character" w:customStyle="1" w:styleId="HeaderChar">
    <w:name w:val="Header Char"/>
    <w:basedOn w:val="DefaultParagraphFont"/>
    <w:link w:val="Header"/>
    <w:rsid w:val="00465783"/>
    <w:rPr>
      <w:rFonts w:ascii="Georgia" w:eastAsia="Times New Roman" w:hAnsi="Georgia" w:cs="Times New Roman"/>
      <w:sz w:val="24"/>
      <w:szCs w:val="22"/>
    </w:rPr>
  </w:style>
  <w:style w:type="paragraph" w:styleId="Footer">
    <w:name w:val="footer"/>
    <w:basedOn w:val="Normal"/>
    <w:link w:val="FooterChar"/>
    <w:rsid w:val="00465783"/>
    <w:pPr>
      <w:tabs>
        <w:tab w:val="center" w:pos="4320"/>
        <w:tab w:val="right" w:pos="8640"/>
      </w:tabs>
    </w:pPr>
  </w:style>
  <w:style w:type="character" w:customStyle="1" w:styleId="FooterChar">
    <w:name w:val="Footer Char"/>
    <w:basedOn w:val="DefaultParagraphFont"/>
    <w:link w:val="Footer"/>
    <w:rsid w:val="00465783"/>
    <w:rPr>
      <w:rFonts w:ascii="Georgia" w:eastAsia="Times New Roman" w:hAnsi="Georgia" w:cs="Times New Roman"/>
      <w:sz w:val="24"/>
      <w:szCs w:val="2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9</Pages>
  <Words>3348</Words>
  <Characters>19088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Naqvi</dc:creator>
  <cp:lastModifiedBy>HARSH MANDER</cp:lastModifiedBy>
  <cp:revision>4</cp:revision>
  <dcterms:created xsi:type="dcterms:W3CDTF">2010-12-05T04:43:00Z</dcterms:created>
  <dcterms:modified xsi:type="dcterms:W3CDTF">2010-12-05T05:20:00Z</dcterms:modified>
</cp:coreProperties>
</file>